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0F84C07B" w14:textId="16DDC4A5" w:rsidR="00175359" w:rsidRDefault="000F23BD" w:rsidP="00B62451">
      <w:pPr>
        <w:tabs>
          <w:tab w:val="right" w:leader="dot" w:pos="9638"/>
        </w:tabs>
        <w:spacing w:after="0"/>
        <w:jc w:val="center"/>
        <w:rPr>
          <w:rFonts w:ascii="Arial" w:hAnsi="Arial" w:cs="Arial"/>
          <w:b/>
          <w:sz w:val="18"/>
          <w:szCs w:val="18"/>
        </w:rPr>
      </w:pPr>
      <w:r>
        <w:rPr>
          <w:rFonts w:ascii="Arial" w:hAnsi="Arial" w:cs="Arial"/>
          <w:b/>
          <w:noProof/>
          <w:sz w:val="18"/>
          <w:szCs w:val="18"/>
        </w:rPr>
        <mc:AlternateContent>
          <mc:Choice Requires="wps">
            <w:drawing>
              <wp:anchor distT="5080" distB="5080" distL="5080" distR="5080" simplePos="0" relativeHeight="6" behindDoc="0" locked="0" layoutInCell="0" allowOverlap="1" wp14:anchorId="5372D100" wp14:editId="30D5360B">
                <wp:simplePos x="0" y="0"/>
                <wp:positionH relativeFrom="margin">
                  <wp:posOffset>783590</wp:posOffset>
                </wp:positionH>
                <wp:positionV relativeFrom="margin">
                  <wp:posOffset>429260</wp:posOffset>
                </wp:positionV>
                <wp:extent cx="5025390" cy="857250"/>
                <wp:effectExtent l="0" t="0" r="22860" b="19050"/>
                <wp:wrapNone/>
                <wp:docPr id="1" name="Casella di testo 2"/>
                <wp:cNvGraphicFramePr/>
                <a:graphic xmlns:a="http://schemas.openxmlformats.org/drawingml/2006/main">
                  <a:graphicData uri="http://schemas.microsoft.com/office/word/2010/wordprocessingShape">
                    <wps:wsp>
                      <wps:cNvSpPr/>
                      <wps:spPr>
                        <a:xfrm>
                          <a:off x="0" y="0"/>
                          <a:ext cx="5025390" cy="857250"/>
                        </a:xfrm>
                        <a:prstGeom prst="rect">
                          <a:avLst/>
                        </a:prstGeom>
                        <a:solidFill>
                          <a:srgbClr val="0070C0"/>
                        </a:solidFill>
                        <a:ln w="9360">
                          <a:solidFill>
                            <a:srgbClr val="000000"/>
                          </a:solidFill>
                          <a:miter/>
                        </a:ln>
                      </wps:spPr>
                      <wps:style>
                        <a:lnRef idx="0">
                          <a:scrgbClr r="0" g="0" b="0"/>
                        </a:lnRef>
                        <a:fillRef idx="0">
                          <a:scrgbClr r="0" g="0" b="0"/>
                        </a:fillRef>
                        <a:effectRef idx="0">
                          <a:scrgbClr r="0" g="0" b="0"/>
                        </a:effectRef>
                        <a:fontRef idx="minor"/>
                      </wps:style>
                      <wps:txbx>
                        <w:txbxContent>
                          <w:p w14:paraId="7CD3C6C0" w14:textId="77777777" w:rsidR="00175359" w:rsidRPr="000F23BD" w:rsidRDefault="000F5B84">
                            <w:pPr>
                              <w:pStyle w:val="Contenutocornice"/>
                              <w:spacing w:after="0"/>
                              <w:jc w:val="center"/>
                              <w:rPr>
                                <w:b/>
                                <w:bCs/>
                                <w:smallCaps/>
                                <w:color w:val="FFFFFF"/>
                                <w:spacing w:val="20"/>
                                <w:sz w:val="44"/>
                                <w:szCs w:val="44"/>
                              </w:rPr>
                            </w:pPr>
                            <w:r w:rsidRPr="000F23BD">
                              <w:rPr>
                                <w:b/>
                                <w:bCs/>
                                <w:smallCaps/>
                                <w:color w:val="FFFFFF"/>
                                <w:spacing w:val="20"/>
                                <w:sz w:val="44"/>
                                <w:szCs w:val="44"/>
                              </w:rPr>
                              <w:t>IMU</w:t>
                            </w:r>
                          </w:p>
                          <w:p w14:paraId="637CABEF" w14:textId="77777777" w:rsidR="00175359" w:rsidRPr="000F23BD" w:rsidRDefault="000F5B84">
                            <w:pPr>
                              <w:pStyle w:val="Contenutocornice"/>
                              <w:spacing w:after="0"/>
                              <w:jc w:val="center"/>
                              <w:rPr>
                                <w:sz w:val="44"/>
                                <w:szCs w:val="44"/>
                              </w:rPr>
                            </w:pPr>
                            <w:r w:rsidRPr="000F23BD">
                              <w:rPr>
                                <w:b/>
                                <w:bCs/>
                                <w:smallCaps/>
                                <w:color w:val="FFFFFF"/>
                                <w:spacing w:val="20"/>
                                <w:sz w:val="44"/>
                                <w:szCs w:val="44"/>
                              </w:rPr>
                              <w:t>IMPOSTA MUNICIPALE UNICA</w:t>
                            </w:r>
                          </w:p>
                        </w:txbxContent>
                      </wps:txbx>
                      <wps:bodyPr wrap="square" anchor="t">
                        <a:noAutofit/>
                      </wps:bodyPr>
                    </wps:wsp>
                  </a:graphicData>
                </a:graphic>
                <wp14:sizeRelH relativeFrom="margin">
                  <wp14:pctWidth>0</wp14:pctWidth>
                </wp14:sizeRelH>
                <wp14:sizeRelV relativeFrom="margin">
                  <wp14:pctHeight>0</wp14:pctHeight>
                </wp14:sizeRelV>
              </wp:anchor>
            </w:drawing>
          </mc:Choice>
          <mc:Fallback>
            <w:pict>
              <v:rect w14:anchorId="5372D100" id="Casella di testo 2" o:spid="_x0000_s1026" style="position:absolute;left:0;text-align:left;margin-left:61.7pt;margin-top:33.8pt;width:395.7pt;height:67.5pt;z-index:6;visibility:visible;mso-wrap-style:square;mso-width-percent:0;mso-height-percent:0;mso-wrap-distance-left:.4pt;mso-wrap-distance-top:.4pt;mso-wrap-distance-right:.4pt;mso-wrap-distance-bottom:.4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" o:allowincell="f" fillcolor="#0070c0" strokeweight=".26mm">
                <v:textbox>
                  <w:txbxContent>
                    <w:p w14:paraId="7CD3C6C0" w14:textId="77777777" w:rsidR="00175359" w:rsidRPr="000F23BD" w:rsidRDefault="000F5B84">
                      <w:pPr>
                        <w:pStyle w:val="Contenutocornice"/>
                        <w:spacing w:after="0"/>
                        <w:jc w:val="center"/>
                        <w:rPr>
                          <w:b/>
                          <w:bCs/>
                          <w:smallCaps/>
                          <w:color w:val="FFFFFF"/>
                          <w:spacing w:val="20"/>
                          <w:sz w:val="44"/>
                          <w:szCs w:val="44"/>
                        </w:rPr>
                      </w:pPr>
                      <w:r w:rsidRPr="000F23BD">
                        <w:rPr>
                          <w:b/>
                          <w:bCs/>
                          <w:smallCaps/>
                          <w:color w:val="FFFFFF"/>
                          <w:spacing w:val="20"/>
                          <w:sz w:val="44"/>
                          <w:szCs w:val="44"/>
                        </w:rPr>
                        <w:t>IMU</w:t>
                      </w:r>
                    </w:p>
                    <w:p w14:paraId="637CABEF" w14:textId="77777777" w:rsidR="00175359" w:rsidRPr="000F23BD" w:rsidRDefault="000F5B84">
                      <w:pPr>
                        <w:pStyle w:val="Contenutocornice"/>
                        <w:spacing w:after="0"/>
                        <w:jc w:val="center"/>
                        <w:rPr>
                          <w:sz w:val="44"/>
                          <w:szCs w:val="44"/>
                        </w:rPr>
                      </w:pPr>
                      <w:r w:rsidRPr="000F23BD">
                        <w:rPr>
                          <w:b/>
                          <w:bCs/>
                          <w:smallCaps/>
                          <w:color w:val="FFFFFF"/>
                          <w:spacing w:val="20"/>
                          <w:sz w:val="44"/>
                          <w:szCs w:val="44"/>
                        </w:rPr>
                        <w:t>IMPOSTA MUNICIPALE UNICA</w:t>
                      </w:r>
                    </w:p>
                  </w:txbxContent>
                </v:textbox>
                <w10:wrap anchorx="margin" anchory="margin"/>
              </v:rect>
            </w:pict>
          </mc:Fallback>
        </mc:AlternateContent>
      </w:r>
      <w:r w:rsidR="000F5B84">
        <w:rPr>
          <w:rFonts w:ascii="Arial" w:hAnsi="Arial" w:cs="Arial"/>
          <w:b/>
          <w:sz w:val="56"/>
          <w:szCs w:val="56"/>
        </w:rPr>
        <w:t xml:space="preserve">Comune di </w:t>
      </w:r>
      <w:r w:rsidR="00B62451">
        <w:rPr>
          <w:rFonts w:ascii="Arial" w:hAnsi="Arial" w:cs="Arial"/>
          <w:b/>
          <w:sz w:val="56"/>
          <w:szCs w:val="56"/>
        </w:rPr>
        <w:t>CASSINE</w:t>
      </w:r>
    </w:p>
    <w:p w14:paraId="72D8E2D5" w14:textId="3893BD9B" w:rsidR="00175359" w:rsidRDefault="00175359">
      <w:pPr>
        <w:tabs>
          <w:tab w:val="right" w:leader="dot" w:pos="9638"/>
        </w:tabs>
        <w:spacing w:after="0"/>
        <w:rPr>
          <w:rFonts w:ascii="Arial" w:hAnsi="Arial" w:cs="Arial"/>
          <w:b/>
          <w:sz w:val="18"/>
          <w:szCs w:val="18"/>
        </w:rPr>
      </w:pPr>
    </w:p>
    <w:p w14:paraId="0582EF68" w14:textId="77777777" w:rsidR="00175359" w:rsidRDefault="00175359">
      <w:pPr>
        <w:tabs>
          <w:tab w:val="right" w:leader="dot" w:pos="9638"/>
        </w:tabs>
        <w:spacing w:after="0"/>
        <w:rPr>
          <w:rFonts w:ascii="Arial" w:hAnsi="Arial" w:cs="Arial"/>
          <w:b/>
          <w:sz w:val="18"/>
          <w:szCs w:val="18"/>
        </w:rPr>
      </w:pPr>
    </w:p>
    <w:p w14:paraId="0B271D29" w14:textId="77777777" w:rsidR="00175359" w:rsidRDefault="00175359">
      <w:pPr>
        <w:tabs>
          <w:tab w:val="right" w:leader="dot" w:pos="9638"/>
        </w:tabs>
        <w:spacing w:after="0"/>
        <w:rPr>
          <w:rFonts w:ascii="Arial" w:hAnsi="Arial" w:cs="Arial"/>
          <w:b/>
          <w:sz w:val="18"/>
          <w:szCs w:val="18"/>
        </w:rPr>
      </w:pPr>
    </w:p>
    <w:p w14:paraId="76966018" w14:textId="77777777" w:rsidR="00175359" w:rsidRDefault="00175359">
      <w:pPr>
        <w:tabs>
          <w:tab w:val="right" w:leader="dot" w:pos="9638"/>
        </w:tabs>
        <w:spacing w:after="0"/>
        <w:rPr>
          <w:rFonts w:ascii="Arial" w:hAnsi="Arial" w:cs="Arial"/>
          <w:b/>
          <w:sz w:val="18"/>
          <w:szCs w:val="18"/>
        </w:rPr>
      </w:pPr>
    </w:p>
    <w:p w14:paraId="01F16D63" w14:textId="77777777" w:rsidR="00175359" w:rsidRDefault="00175359">
      <w:pPr>
        <w:snapToGrid w:val="0"/>
        <w:spacing w:after="0" w:line="240" w:lineRule="auto"/>
        <w:ind w:left="-284" w:right="-1"/>
        <w:jc w:val="center"/>
        <w:rPr>
          <w:rFonts w:ascii="Arial" w:eastAsia="Times New Roman" w:hAnsi="Arial" w:cs="Arial"/>
          <w:b/>
          <w:lang w:eastAsia="it-IT"/>
        </w:rPr>
      </w:pPr>
    </w:p>
    <w:p w14:paraId="25FE1B66" w14:textId="77777777" w:rsidR="00175359" w:rsidRDefault="000F5B84">
      <w:pPr>
        <w:snapToGrid w:val="0"/>
        <w:spacing w:before="120" w:after="0" w:line="240" w:lineRule="auto"/>
        <w:ind w:left="-284" w:right="-1"/>
      </w:pPr>
      <w:r>
        <w:rPr>
          <w:rFonts w:ascii="Arial" w:eastAsia="Times New Roman" w:hAnsi="Arial" w:cs="Arial"/>
          <w:b/>
          <w:lang w:eastAsia="it-IT"/>
        </w:rPr>
        <w:t>Si informa che:</w:t>
      </w:r>
    </w:p>
    <w:p w14:paraId="206DE6E2" w14:textId="77777777" w:rsidR="00175359" w:rsidRDefault="000F5B84">
      <w:pPr>
        <w:numPr>
          <w:ilvl w:val="0"/>
          <w:numId w:val="2"/>
        </w:numPr>
        <w:snapToGrid w:val="0"/>
        <w:spacing w:before="20" w:after="20" w:line="240" w:lineRule="auto"/>
        <w:ind w:left="426" w:right="-1" w:hanging="426"/>
        <w:jc w:val="both"/>
      </w:pPr>
      <w:r>
        <w:rPr>
          <w:rFonts w:ascii="Arial" w:eastAsia="Times New Roman" w:hAnsi="Arial" w:cs="Arial"/>
          <w:b/>
          <w:lang w:eastAsia="it-IT"/>
        </w:rPr>
        <w:t>Vista la legge 27 dicembre 2019, n. 160 (legge di bilancio 2020)</w:t>
      </w:r>
    </w:p>
    <w:p w14:paraId="333F39E1" w14:textId="64207266" w:rsidR="00175359" w:rsidRDefault="000F23BD">
      <w:pPr>
        <w:widowControl w:val="0"/>
        <w:spacing w:before="120" w:after="0"/>
        <w:ind w:right="283"/>
        <w:rPr>
          <w:rFonts w:ascii="Arial" w:eastAsia="Times New Roman" w:hAnsi="Arial" w:cs="Arial"/>
          <w:b/>
          <w:spacing w:val="2"/>
          <w:lang w:eastAsia="it-IT"/>
        </w:rPr>
      </w:pPr>
      <w:r>
        <w:rPr>
          <w:rFonts w:ascii="Arial" w:eastAsia="Times New Roman" w:hAnsi="Arial" w:cs="Arial"/>
          <w:b/>
          <w:noProof/>
          <w:spacing w:val="2"/>
          <w:lang w:eastAsia="it-IT"/>
        </w:rPr>
        <mc:AlternateContent>
          <mc:Choice Requires="wps">
            <w:drawing>
              <wp:anchor distT="1905" distB="1270" distL="119380" distR="119380" simplePos="0" relativeHeight="2" behindDoc="0" locked="0" layoutInCell="0" allowOverlap="1" wp14:anchorId="10C5C92B" wp14:editId="527128CA">
                <wp:simplePos x="0" y="0"/>
                <wp:positionH relativeFrom="column">
                  <wp:posOffset>1545590</wp:posOffset>
                </wp:positionH>
                <wp:positionV relativeFrom="page">
                  <wp:posOffset>1924050</wp:posOffset>
                </wp:positionV>
                <wp:extent cx="3004185" cy="342900"/>
                <wp:effectExtent l="19050" t="19050" r="43815" b="38100"/>
                <wp:wrapSquare wrapText="bothSides"/>
                <wp:docPr id="2" name="Text Box 2"/>
                <wp:cNvGraphicFramePr/>
                <a:graphic xmlns:a="http://schemas.openxmlformats.org/drawingml/2006/main">
                  <a:graphicData uri="http://schemas.microsoft.com/office/word/2010/wordprocessingShape">
                    <wps:wsp>
                      <wps:cNvSpPr/>
                      <wps:spPr>
                        <a:xfrm>
                          <a:off x="0" y="0"/>
                          <a:ext cx="3004185" cy="342900"/>
                        </a:xfrm>
                        <a:prstGeom prst="rect">
                          <a:avLst/>
                        </a:prstGeom>
                        <a:solidFill>
                          <a:srgbClr val="FFFFFF"/>
                        </a:solidFill>
                        <a:ln w="38160">
                          <a:solidFill>
                            <a:srgbClr val="0070C0"/>
                          </a:solidFill>
                          <a:miter/>
                        </a:ln>
                        <a:effectLst>
                          <a:outerShdw dist="24437" dir="2700000" algn="ctr" rotWithShape="0">
                            <a:srgbClr val="243F60"/>
                          </a:outerShdw>
                        </a:effectLst>
                      </wps:spPr>
                      <wps:style>
                        <a:lnRef idx="0">
                          <a:scrgbClr r="0" g="0" b="0"/>
                        </a:lnRef>
                        <a:fillRef idx="0">
                          <a:scrgbClr r="0" g="0" b="0"/>
                        </a:fillRef>
                        <a:effectRef idx="0">
                          <a:scrgbClr r="0" g="0" b="0"/>
                        </a:effectRef>
                        <a:fontRef idx="minor"/>
                      </wps:style>
                      <wps:txbx>
                        <w:txbxContent>
                          <w:p w14:paraId="7336B926" w14:textId="77777777" w:rsidR="00175359" w:rsidRDefault="000F5B84">
                            <w:pPr>
                              <w:pStyle w:val="Titolo6"/>
                              <w:keepNext w:val="0"/>
                              <w:widowControl w:val="0"/>
                              <w:numPr>
                                <w:ilvl w:val="5"/>
                                <w:numId w:val="1"/>
                              </w:numPr>
                              <w:spacing w:line="276" w:lineRule="auto"/>
                              <w:rPr>
                                <w:color w:val="000000"/>
                              </w:rPr>
                            </w:pPr>
                            <w:r>
                              <w:rPr>
                                <w:color w:val="000000"/>
                                <w:sz w:val="28"/>
                              </w:rPr>
                              <w:t>ENTRO IL 16 GIUGNO 2026</w:t>
                            </w:r>
                          </w:p>
                        </w:txbxContent>
                      </wps:txbx>
                      <wps:bodyPr lIns="85680" tIns="47520" rIns="85680" bIns="47520" anchor="t">
                        <a:noAutofit/>
                      </wps:bodyPr>
                    </wps:wsp>
                  </a:graphicData>
                </a:graphic>
                <wp14:sizeRelV relativeFrom="margin">
                  <wp14:pctHeight>0</wp14:pctHeight>
                </wp14:sizeRelV>
              </wp:anchor>
            </w:drawing>
          </mc:Choice>
          <mc:Fallback>
            <w:pict>
              <v:rect w14:anchorId="10C5C92B" id="Text Box 2" o:spid="_x0000_s1027" style="position:absolute;margin-left:121.7pt;margin-top:151.5pt;width:236.55pt;height:27pt;z-index:2;visibility:visible;mso-wrap-style:square;mso-height-percent:0;mso-wrap-distance-left:9.4pt;mso-wrap-distance-top:.15pt;mso-wrap-distance-right:9.4pt;mso-wrap-distance-bottom:.1pt;mso-position-horizontal:absolute;mso-position-horizontal-relative:text;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" o:allowincell="f" strokecolor="#0070c0" strokeweight="1.06mm">
                <v:shadow on="t" color="#243f60" offset=".48mm,.48mm"/>
                <v:textbox inset="2.38mm,1.32mm,2.38mm,1.32mm">
                  <w:txbxContent>
                    <w:p w14:paraId="7336B926" w14:textId="77777777" w:rsidR="00175359" w:rsidRDefault="000F5B84">
                      <w:pPr>
                        <w:pStyle w:val="Titolo6"/>
                        <w:keepNext w:val="0"/>
                        <w:widowControl w:val="0"/>
                        <w:numPr>
                          <w:ilvl w:val="5"/>
                          <w:numId w:val="1"/>
                        </w:numPr>
                        <w:spacing w:line="276" w:lineRule="auto"/>
                        <w:rPr>
                          <w:color w:val="000000"/>
                        </w:rPr>
                      </w:pPr>
                      <w:r>
                        <w:rPr>
                          <w:color w:val="000000"/>
                          <w:sz w:val="28"/>
                        </w:rPr>
                        <w:t>ENTRO IL 16 GIUGNO 2026</w:t>
                      </w:r>
                    </w:p>
                  </w:txbxContent>
                </v:textbox>
                <w10:wrap type="square" anchory="page"/>
              </v:rect>
            </w:pict>
          </mc:Fallback>
        </mc:AlternateContent>
      </w:r>
    </w:p>
    <w:p w14:paraId="1B9C350C" w14:textId="486EF7AD" w:rsidR="00175359" w:rsidRDefault="00175359">
      <w:pPr>
        <w:snapToGrid w:val="0"/>
        <w:spacing w:after="0" w:line="240" w:lineRule="auto"/>
        <w:ind w:right="-1"/>
        <w:jc w:val="center"/>
        <w:rPr>
          <w:rFonts w:ascii="Arial" w:eastAsia="Times New Roman" w:hAnsi="Arial" w:cs="Arial"/>
          <w:b/>
          <w:spacing w:val="-4"/>
          <w:sz w:val="8"/>
          <w:szCs w:val="18"/>
          <w:u w:val="single"/>
          <w:lang w:eastAsia="it-IT"/>
        </w:rPr>
      </w:pPr>
    </w:p>
    <w:p w14:paraId="52ABCBB3" w14:textId="77777777" w:rsidR="00175359" w:rsidRDefault="00175359">
      <w:pPr>
        <w:snapToGrid w:val="0"/>
        <w:spacing w:after="0" w:line="240" w:lineRule="auto"/>
        <w:ind w:right="-1"/>
        <w:jc w:val="center"/>
        <w:rPr>
          <w:rFonts w:ascii="Arial" w:eastAsia="Times New Roman" w:hAnsi="Arial" w:cs="Arial"/>
          <w:b/>
          <w:spacing w:val="-4"/>
          <w:sz w:val="8"/>
          <w:szCs w:val="18"/>
          <w:u w:val="single"/>
          <w:lang w:eastAsia="it-IT"/>
        </w:rPr>
      </w:pPr>
    </w:p>
    <w:p w14:paraId="23B270AA" w14:textId="77777777" w:rsidR="00175359" w:rsidRDefault="00175359">
      <w:pPr>
        <w:snapToGrid w:val="0"/>
        <w:spacing w:after="0" w:line="240" w:lineRule="auto"/>
        <w:ind w:right="-1"/>
        <w:jc w:val="center"/>
        <w:rPr>
          <w:rFonts w:ascii="Arial" w:eastAsia="Times New Roman" w:hAnsi="Arial" w:cs="Arial"/>
          <w:b/>
          <w:spacing w:val="-4"/>
          <w:sz w:val="8"/>
          <w:szCs w:val="18"/>
          <w:u w:val="single"/>
          <w:lang w:eastAsia="it-IT"/>
        </w:rPr>
      </w:pPr>
    </w:p>
    <w:p w14:paraId="0F98ED0C" w14:textId="77777777" w:rsidR="00175359" w:rsidRDefault="00175359">
      <w:pPr>
        <w:snapToGrid w:val="0"/>
        <w:spacing w:after="0" w:line="240" w:lineRule="auto"/>
        <w:ind w:right="-1"/>
        <w:jc w:val="center"/>
        <w:rPr>
          <w:rFonts w:ascii="Arial" w:eastAsia="Times New Roman" w:hAnsi="Arial" w:cs="Arial"/>
          <w:b/>
          <w:spacing w:val="-4"/>
          <w:sz w:val="8"/>
          <w:szCs w:val="18"/>
          <w:u w:val="single"/>
          <w:lang w:eastAsia="it-IT"/>
        </w:rPr>
      </w:pPr>
    </w:p>
    <w:p w14:paraId="715A888E" w14:textId="77777777" w:rsidR="00175359" w:rsidRDefault="000F5B84">
      <w:pPr>
        <w:snapToGrid w:val="0"/>
        <w:spacing w:before="120" w:after="0" w:line="240" w:lineRule="auto"/>
        <w:ind w:right="-1"/>
        <w:jc w:val="center"/>
      </w:pPr>
      <w:r>
        <w:rPr>
          <w:rFonts w:ascii="Arial" w:hAnsi="Arial" w:cs="Arial"/>
          <w:b/>
          <w:spacing w:val="-4"/>
          <w:szCs w:val="18"/>
          <w:u w:val="single"/>
          <w:lang w:eastAsia="it-IT"/>
        </w:rPr>
        <w:t>deve essere effettuato il versamento dell’ACCONTO IMU dovuta per l’anno d’imposta corrente.</w:t>
      </w:r>
    </w:p>
    <w:p w14:paraId="3935938B" w14:textId="77777777" w:rsidR="00175359" w:rsidRDefault="00175359">
      <w:pPr>
        <w:widowControl w:val="0"/>
        <w:spacing w:after="0"/>
        <w:ind w:left="1843" w:right="283"/>
        <w:rPr>
          <w:rFonts w:ascii="Arial" w:hAnsi="Arial" w:cs="Arial"/>
          <w:b/>
          <w:color w:val="0070C0"/>
          <w:spacing w:val="-4"/>
          <w:sz w:val="4"/>
          <w:szCs w:val="18"/>
          <w:u w:val="single"/>
          <w:lang w:eastAsia="it-IT"/>
        </w:rPr>
      </w:pPr>
    </w:p>
    <w:p w14:paraId="5769FAF6" w14:textId="77777777" w:rsidR="00175359" w:rsidRDefault="000F5B84">
      <w:pPr>
        <w:widowControl w:val="0"/>
        <w:spacing w:before="120" w:after="0"/>
        <w:ind w:right="-1" w:firstLine="284"/>
        <w:jc w:val="both"/>
      </w:pPr>
      <w:bookmarkStart w:id="0" w:name="__DdeLink__772_1054305028"/>
      <w:r>
        <w:rPr>
          <w:rFonts w:ascii="Arial" w:hAnsi="Arial" w:cs="Arial"/>
          <w:b/>
          <w:sz w:val="20"/>
          <w:szCs w:val="17"/>
          <w:lang w:eastAsia="it-IT"/>
        </w:rPr>
        <w:t>Sono soggetti passivi IMU</w:t>
      </w:r>
      <w:r>
        <w:rPr>
          <w:rFonts w:ascii="Arial" w:hAnsi="Arial" w:cs="Arial"/>
          <w:sz w:val="20"/>
          <w:szCs w:val="17"/>
          <w:lang w:eastAsia="it-IT"/>
        </w:rPr>
        <w:t xml:space="preserve"> il proprietario di immobili, inclusi i terreni e le aree edificabili, a qualsiasi uso destinati, ivi compresi quelli strumentali o alla cui produzione o scambio è diretta l’attività dell’impresa, ovvero il titolare di diritto reale di usufrutto, uso, abitazione, enfiteusi, superficie sugli stessi.</w:t>
      </w:r>
    </w:p>
    <w:p w14:paraId="17CD8371" w14:textId="77777777" w:rsidR="00175359" w:rsidRDefault="000F5B84">
      <w:pPr>
        <w:widowControl w:val="0"/>
        <w:spacing w:before="120" w:after="0"/>
        <w:ind w:right="-1" w:firstLine="284"/>
        <w:jc w:val="both"/>
      </w:pPr>
      <w:r>
        <w:rPr>
          <w:rFonts w:ascii="Arial" w:hAnsi="Arial" w:cs="Arial"/>
          <w:b/>
          <w:sz w:val="20"/>
          <w:szCs w:val="17"/>
          <w:lang w:eastAsia="it-IT"/>
        </w:rPr>
        <w:t xml:space="preserve">Sono escluse dal pagamento </w:t>
      </w:r>
      <w:r>
        <w:rPr>
          <w:rFonts w:ascii="Arial" w:hAnsi="Arial" w:cs="Arial"/>
          <w:spacing w:val="-4"/>
          <w:sz w:val="20"/>
          <w:szCs w:val="17"/>
          <w:lang w:eastAsia="it-IT"/>
        </w:rPr>
        <w:t xml:space="preserve">le </w:t>
      </w:r>
      <w:r>
        <w:rPr>
          <w:rFonts w:ascii="Arial" w:hAnsi="Arial" w:cs="Arial"/>
          <w:b/>
          <w:bCs/>
          <w:spacing w:val="-4"/>
          <w:sz w:val="20"/>
          <w:szCs w:val="17"/>
          <w:lang w:eastAsia="it-IT"/>
        </w:rPr>
        <w:t>abitazioni principali e le pertinenze</w:t>
      </w:r>
      <w:r>
        <w:rPr>
          <w:rFonts w:ascii="Arial" w:hAnsi="Arial" w:cs="Arial"/>
          <w:spacing w:val="-4"/>
          <w:sz w:val="20"/>
          <w:szCs w:val="17"/>
          <w:lang w:eastAsia="it-IT"/>
        </w:rPr>
        <w:t xml:space="preserve"> della stessa (nella misura massima di una per ciascuna categoria C2, C6 e C7), ad eccezione delle abitazioni classificate nelle categorie A/1, A/8 e A/9.</w:t>
      </w:r>
    </w:p>
    <w:p w14:paraId="423831E2" w14:textId="77777777" w:rsidR="00175359" w:rsidRDefault="000F5B84">
      <w:pPr>
        <w:widowControl w:val="0"/>
        <w:spacing w:before="120" w:after="120"/>
        <w:ind w:right="-1" w:firstLine="284"/>
        <w:jc w:val="both"/>
      </w:pPr>
      <w:r>
        <w:rPr>
          <w:rFonts w:ascii="Arial" w:hAnsi="Arial" w:cs="Arial"/>
          <w:color w:val="000000"/>
          <w:spacing w:val="-4"/>
          <w:sz w:val="16"/>
          <w:szCs w:val="16"/>
          <w:lang w:eastAsia="it-IT"/>
        </w:rPr>
        <w:t xml:space="preserve">In tema di </w:t>
      </w:r>
      <w:r>
        <w:rPr>
          <w:rFonts w:ascii="Arial" w:hAnsi="Arial" w:cs="Arial"/>
          <w:b/>
          <w:bCs/>
          <w:color w:val="000000"/>
          <w:spacing w:val="-4"/>
          <w:sz w:val="16"/>
          <w:szCs w:val="16"/>
          <w:lang w:eastAsia="it-IT"/>
        </w:rPr>
        <w:t>abitazione principale</w:t>
      </w:r>
      <w:r>
        <w:rPr>
          <w:rFonts w:ascii="Arial" w:hAnsi="Arial" w:cs="Arial"/>
          <w:color w:val="000000"/>
          <w:spacing w:val="-4"/>
          <w:sz w:val="16"/>
          <w:szCs w:val="16"/>
          <w:lang w:eastAsia="it-IT"/>
        </w:rPr>
        <w:t xml:space="preserve"> </w:t>
      </w:r>
      <w:r>
        <w:rPr>
          <w:rFonts w:ascii="Arial" w:hAnsi="Arial" w:cs="Arial"/>
          <w:color w:val="000000"/>
          <w:sz w:val="16"/>
          <w:szCs w:val="16"/>
          <w:lang w:eastAsia="it-IT"/>
        </w:rPr>
        <w:t>la Corte costituzionale, con la sentenza n. 209 depositata il 13 ottobre 2022, ha dichiarato fondate le questioni che aveva sollevato davanti a sé (ordinanza n. 50/2022). Viene superato il concetto di “nucleo familiare” e l’esenzione per abitazione principale spetta sull’immobile nel quale sono contemporaneamente presenti i due requisiti di residenza anagrafica e dimora abituale del proprietario.</w:t>
      </w:r>
      <w:r>
        <w:rPr>
          <w:rFonts w:ascii="Arial" w:hAnsi="Arial" w:cs="Arial"/>
          <w:spacing w:val="-4"/>
          <w:sz w:val="16"/>
          <w:szCs w:val="16"/>
          <w:lang w:eastAsia="it-IT"/>
        </w:rPr>
        <w:t xml:space="preserve"> </w:t>
      </w:r>
    </w:p>
    <w:tbl>
      <w:tblPr>
        <w:tblW w:w="10206" w:type="dxa"/>
        <w:tblInd w:w="108" w:type="dxa"/>
        <w:tblLayout w:type="fixed"/>
        <w:tblLook w:val="0000" w:firstRow="0" w:lastRow="0" w:firstColumn="0" w:lastColumn="0" w:noHBand="0" w:noVBand="0"/>
      </w:tblPr>
      <w:tblGrid>
        <w:gridCol w:w="10206"/>
      </w:tblGrid>
      <w:tr w:rsidR="00175359" w14:paraId="751D3205" w14:textId="77777777">
        <w:trPr>
          <w:trHeight w:val="142"/>
        </w:trPr>
        <w:tc>
          <w:tcPr>
            <w:tcW w:w="10206" w:type="dxa"/>
            <w:shd w:val="clear" w:color="auto" w:fill="0070C0"/>
          </w:tcPr>
          <w:p w14:paraId="00DE8EE9" w14:textId="77777777" w:rsidR="00175359" w:rsidRDefault="000F5B84">
            <w:pPr>
              <w:pStyle w:val="Titolo2"/>
              <w:keepNext w:val="0"/>
              <w:widowControl w:val="0"/>
              <w:numPr>
                <w:ilvl w:val="1"/>
                <w:numId w:val="1"/>
              </w:numPr>
              <w:spacing w:before="0" w:after="0"/>
              <w:jc w:val="center"/>
            </w:pPr>
            <w:r>
              <w:rPr>
                <w:rFonts w:ascii="Arial" w:hAnsi="Arial" w:cs="Arial"/>
                <w:i w:val="0"/>
                <w:color w:val="FFFFFF"/>
                <w:spacing w:val="20"/>
                <w:sz w:val="18"/>
                <w:szCs w:val="18"/>
              </w:rPr>
              <w:t xml:space="preserve">PRINCIPALI AGEVOLAZIONI </w:t>
            </w:r>
          </w:p>
        </w:tc>
      </w:tr>
    </w:tbl>
    <w:p w14:paraId="7C14DE8D" w14:textId="77777777" w:rsidR="00175359" w:rsidRDefault="000F5B84">
      <w:pPr>
        <w:widowControl w:val="0"/>
        <w:spacing w:before="120" w:after="0"/>
        <w:ind w:right="-1"/>
        <w:jc w:val="both"/>
      </w:pPr>
      <w:r>
        <w:rPr>
          <w:rFonts w:ascii="Arial" w:hAnsi="Arial" w:cs="Arial"/>
          <w:spacing w:val="-4"/>
          <w:sz w:val="20"/>
          <w:szCs w:val="17"/>
          <w:lang w:eastAsia="it-IT"/>
        </w:rPr>
        <w:t>Le principali agevolazione in materia di IMU:</w:t>
      </w:r>
    </w:p>
    <w:p w14:paraId="47AAD2D0" w14:textId="77777777" w:rsidR="00175359" w:rsidRDefault="000F5B84">
      <w:pPr>
        <w:widowControl w:val="0"/>
        <w:numPr>
          <w:ilvl w:val="0"/>
          <w:numId w:val="4"/>
        </w:numPr>
        <w:spacing w:after="0"/>
        <w:jc w:val="both"/>
      </w:pPr>
      <w:r>
        <w:rPr>
          <w:rFonts w:ascii="Arial" w:hAnsi="Arial" w:cs="Arial"/>
          <w:b/>
          <w:bCs/>
          <w:spacing w:val="-4"/>
          <w:sz w:val="20"/>
          <w:szCs w:val="17"/>
          <w:lang w:eastAsia="it-IT"/>
        </w:rPr>
        <w:t>fabbricati di interesse storico o artistico</w:t>
      </w:r>
      <w:r>
        <w:rPr>
          <w:rFonts w:ascii="Arial" w:hAnsi="Arial" w:cs="Arial"/>
          <w:spacing w:val="-4"/>
          <w:sz w:val="20"/>
          <w:szCs w:val="17"/>
          <w:lang w:eastAsia="it-IT"/>
        </w:rPr>
        <w:t xml:space="preserve"> [art. 1, comma 747, lett. a), della legge n. 160 del 2019]. Per i fabbricati di interesse storico o artistico di cui all’art. 10 del D. Lgs. 22 gennaio 2004, n. 42, la base imponibile è ridotta del 50%.</w:t>
      </w:r>
    </w:p>
    <w:p w14:paraId="7F665EAF" w14:textId="77777777" w:rsidR="00175359" w:rsidRDefault="000F5B84">
      <w:pPr>
        <w:widowControl w:val="0"/>
        <w:numPr>
          <w:ilvl w:val="0"/>
          <w:numId w:val="4"/>
        </w:numPr>
        <w:spacing w:after="0"/>
        <w:jc w:val="both"/>
      </w:pPr>
      <w:r>
        <w:rPr>
          <w:rFonts w:ascii="Arial" w:hAnsi="Arial" w:cs="Arial"/>
          <w:spacing w:val="-4"/>
          <w:sz w:val="20"/>
          <w:szCs w:val="17"/>
          <w:lang w:eastAsia="it-IT"/>
        </w:rPr>
        <w:t>f</w:t>
      </w:r>
      <w:r>
        <w:rPr>
          <w:rFonts w:ascii="Arial" w:hAnsi="Arial" w:cs="Arial"/>
          <w:b/>
          <w:bCs/>
          <w:spacing w:val="-4"/>
          <w:sz w:val="20"/>
          <w:szCs w:val="17"/>
          <w:lang w:eastAsia="it-IT"/>
        </w:rPr>
        <w:t xml:space="preserve">abbricati dichiarati inagibili o inabitabili </w:t>
      </w:r>
      <w:r>
        <w:rPr>
          <w:rFonts w:ascii="Arial" w:hAnsi="Arial" w:cs="Arial"/>
          <w:spacing w:val="-4"/>
          <w:sz w:val="20"/>
          <w:szCs w:val="17"/>
          <w:lang w:eastAsia="it-IT"/>
        </w:rPr>
        <w:t>[art. 1, comma 747, lett. b), della legge n. 160 del 2019]</w:t>
      </w:r>
    </w:p>
    <w:p w14:paraId="154B59B6" w14:textId="77777777" w:rsidR="00175359" w:rsidRDefault="000F5B84">
      <w:pPr>
        <w:widowControl w:val="0"/>
        <w:spacing w:after="0"/>
        <w:ind w:left="737"/>
        <w:jc w:val="both"/>
      </w:pPr>
      <w:r>
        <w:rPr>
          <w:rFonts w:ascii="Arial" w:hAnsi="Arial" w:cs="Arial"/>
          <w:spacing w:val="-4"/>
          <w:sz w:val="20"/>
          <w:szCs w:val="17"/>
          <w:lang w:eastAsia="it-IT"/>
        </w:rPr>
        <w:t>Per i fabbricati dichiarati inagibili o inabitabili e di fatto non utilizzati, limitatamente al periodo dell’anno durante il quale sussistono dette condizioni, la base imponibile è ridotta del 50%.</w:t>
      </w:r>
    </w:p>
    <w:p w14:paraId="06BD5198" w14:textId="77777777" w:rsidR="00175359" w:rsidRDefault="000F5B84">
      <w:pPr>
        <w:widowControl w:val="0"/>
        <w:numPr>
          <w:ilvl w:val="0"/>
          <w:numId w:val="5"/>
        </w:numPr>
        <w:spacing w:after="0"/>
        <w:jc w:val="both"/>
      </w:pPr>
      <w:r>
        <w:rPr>
          <w:rFonts w:ascii="Arial" w:hAnsi="Arial" w:cs="Arial"/>
          <w:b/>
          <w:bCs/>
          <w:spacing w:val="-4"/>
          <w:sz w:val="20"/>
          <w:szCs w:val="17"/>
          <w:lang w:eastAsia="it-IT"/>
        </w:rPr>
        <w:t>abitazioni concesse in comodato</w:t>
      </w:r>
      <w:r>
        <w:rPr>
          <w:rFonts w:ascii="Arial" w:hAnsi="Arial" w:cs="Arial"/>
          <w:spacing w:val="-4"/>
          <w:sz w:val="20"/>
          <w:szCs w:val="17"/>
          <w:lang w:eastAsia="it-IT"/>
        </w:rPr>
        <w:t xml:space="preserve"> [art. 1, comma 747, lett. c), della legge n. 160 del 2019]. Si applica la riduzione del 50% della base imponibile per le unità immobiliari, fatta eccezione per quelle classificate nelle categorie catastali A/1, A/8 e A/9, concesse in comodato dal soggetto passivo ai parenti in linea retta entro il primo grado che le utilizzano come abitazione principale, a condizione che:</w:t>
      </w:r>
    </w:p>
    <w:p w14:paraId="27EFE9B8" w14:textId="77777777" w:rsidR="00175359" w:rsidRDefault="000F5B84">
      <w:pPr>
        <w:widowControl w:val="0"/>
        <w:spacing w:after="0"/>
        <w:ind w:left="737"/>
        <w:jc w:val="both"/>
      </w:pPr>
      <w:r>
        <w:rPr>
          <w:rFonts w:ascii="Arial" w:hAnsi="Arial" w:cs="Arial"/>
          <w:spacing w:val="-4"/>
          <w:sz w:val="20"/>
          <w:szCs w:val="17"/>
          <w:lang w:eastAsia="it-IT"/>
        </w:rPr>
        <w:t>–</w:t>
      </w:r>
      <w:r>
        <w:rPr>
          <w:rFonts w:ascii="Arial" w:eastAsia="Arial" w:hAnsi="Arial" w:cs="Arial"/>
          <w:spacing w:val="-4"/>
          <w:sz w:val="20"/>
          <w:szCs w:val="17"/>
          <w:lang w:eastAsia="it-IT"/>
        </w:rPr>
        <w:t xml:space="preserve">  </w:t>
      </w:r>
      <w:r>
        <w:rPr>
          <w:rFonts w:ascii="Arial" w:hAnsi="Arial" w:cs="Arial"/>
          <w:spacing w:val="-4"/>
          <w:sz w:val="20"/>
          <w:szCs w:val="17"/>
          <w:lang w:eastAsia="it-IT"/>
        </w:rPr>
        <w:t>il contratto di comodato sia registrato;</w:t>
      </w:r>
    </w:p>
    <w:p w14:paraId="39E605D8" w14:textId="77777777" w:rsidR="00175359" w:rsidRDefault="000F5B84">
      <w:pPr>
        <w:widowControl w:val="0"/>
        <w:spacing w:after="0"/>
        <w:ind w:left="737"/>
        <w:jc w:val="both"/>
      </w:pPr>
      <w:r>
        <w:rPr>
          <w:rFonts w:ascii="Arial" w:hAnsi="Arial" w:cs="Arial"/>
          <w:spacing w:val="-4"/>
          <w:sz w:val="20"/>
          <w:szCs w:val="17"/>
          <w:lang w:eastAsia="it-IT"/>
        </w:rPr>
        <w:t>–</w:t>
      </w:r>
      <w:r>
        <w:rPr>
          <w:rFonts w:ascii="Arial" w:eastAsia="Arial" w:hAnsi="Arial" w:cs="Arial"/>
          <w:spacing w:val="-4"/>
          <w:sz w:val="20"/>
          <w:szCs w:val="17"/>
          <w:lang w:eastAsia="it-IT"/>
        </w:rPr>
        <w:t xml:space="preserve">  </w:t>
      </w:r>
      <w:r>
        <w:rPr>
          <w:rFonts w:ascii="Arial" w:hAnsi="Arial" w:cs="Arial"/>
          <w:spacing w:val="-4"/>
          <w:sz w:val="20"/>
          <w:szCs w:val="17"/>
          <w:lang w:eastAsia="it-IT"/>
        </w:rPr>
        <w:t>il comodante possieda in Italia la sola abitazione concessa in comodato; oltre a quest’ultima, egli può tuttavia possedere un altro immobile adibito a propria abitazione principale, ad eccezione delle unità abitative classificate nelle categorie catastali A/1, A/8 e A/9;</w:t>
      </w:r>
    </w:p>
    <w:p w14:paraId="487B0CAE" w14:textId="77777777" w:rsidR="00175359" w:rsidRDefault="000F5B84">
      <w:pPr>
        <w:widowControl w:val="0"/>
        <w:spacing w:after="0"/>
        <w:ind w:left="737"/>
        <w:jc w:val="both"/>
      </w:pPr>
      <w:r>
        <w:rPr>
          <w:rFonts w:ascii="Arial" w:hAnsi="Arial" w:cs="Arial"/>
          <w:spacing w:val="-4"/>
          <w:sz w:val="20"/>
          <w:szCs w:val="17"/>
          <w:lang w:eastAsia="it-IT"/>
        </w:rPr>
        <w:t>–</w:t>
      </w:r>
      <w:r>
        <w:rPr>
          <w:rFonts w:ascii="Arial" w:eastAsia="Arial" w:hAnsi="Arial" w:cs="Arial"/>
          <w:spacing w:val="-4"/>
          <w:sz w:val="20"/>
          <w:szCs w:val="17"/>
          <w:lang w:eastAsia="it-IT"/>
        </w:rPr>
        <w:t xml:space="preserve">  </w:t>
      </w:r>
      <w:r>
        <w:rPr>
          <w:rFonts w:ascii="Arial" w:hAnsi="Arial" w:cs="Arial"/>
          <w:spacing w:val="-4"/>
          <w:sz w:val="20"/>
          <w:szCs w:val="17"/>
          <w:lang w:eastAsia="it-IT"/>
        </w:rPr>
        <w:t>il comodante risieda anagraficamente nonché dimori abitualmente nello stesso comune in cui è situato l’immobile concesso in comodato.</w:t>
      </w:r>
    </w:p>
    <w:p w14:paraId="33A2478D" w14:textId="77777777" w:rsidR="00175359" w:rsidRDefault="000F5B84">
      <w:pPr>
        <w:widowControl w:val="0"/>
        <w:spacing w:after="0"/>
        <w:ind w:left="737"/>
        <w:jc w:val="both"/>
      </w:pPr>
      <w:r>
        <w:rPr>
          <w:rFonts w:ascii="Arial" w:hAnsi="Arial" w:cs="Arial"/>
          <w:spacing w:val="-4"/>
          <w:sz w:val="20"/>
          <w:szCs w:val="17"/>
          <w:lang w:eastAsia="it-IT"/>
        </w:rPr>
        <w:t>La riduzione della base imponibile si applica anche qualora, in caso di morte del comodatario, l’immobile resta destinato ad abitazione principale del coniuge di quest’ultimo in presenza di figli minori.</w:t>
      </w:r>
    </w:p>
    <w:p w14:paraId="739FCBFA" w14:textId="77777777" w:rsidR="00175359" w:rsidRDefault="000F5B84">
      <w:pPr>
        <w:widowControl w:val="0"/>
        <w:numPr>
          <w:ilvl w:val="0"/>
          <w:numId w:val="6"/>
        </w:numPr>
        <w:spacing w:after="0"/>
        <w:jc w:val="both"/>
      </w:pPr>
      <w:r>
        <w:rPr>
          <w:rFonts w:ascii="Arial" w:hAnsi="Arial" w:cs="Arial"/>
          <w:b/>
          <w:bCs/>
          <w:spacing w:val="-4"/>
          <w:sz w:val="20"/>
          <w:szCs w:val="17"/>
          <w:lang w:eastAsia="it-IT"/>
        </w:rPr>
        <w:t>abitazioni locate a canone concordato</w:t>
      </w:r>
      <w:r>
        <w:rPr>
          <w:rFonts w:ascii="Arial" w:hAnsi="Arial" w:cs="Arial"/>
          <w:spacing w:val="-4"/>
          <w:sz w:val="20"/>
          <w:szCs w:val="17"/>
          <w:lang w:eastAsia="it-IT"/>
        </w:rPr>
        <w:t xml:space="preserve"> [art. 1, comma 760 della legge n. 160 del 2019]. Per le abitazioni locate a canone concordato di cui alla legge 9 dicembre 1998, n. 431, l’imposta, determinata applicando l’aliquota stabilita dal comune per le abitazioni diverse da quella principale o per la specifica fattispecie in questione, è ridotta al 75%.</w:t>
      </w:r>
    </w:p>
    <w:p w14:paraId="54613B44" w14:textId="77777777" w:rsidR="00175359" w:rsidRDefault="000F5B84">
      <w:pPr>
        <w:widowControl w:val="0"/>
        <w:numPr>
          <w:ilvl w:val="0"/>
          <w:numId w:val="6"/>
        </w:numPr>
        <w:spacing w:after="0"/>
        <w:jc w:val="both"/>
      </w:pPr>
      <w:r>
        <w:rPr>
          <w:rFonts w:ascii="Arial" w:hAnsi="Arial" w:cs="Arial"/>
          <w:b/>
          <w:bCs/>
          <w:spacing w:val="-4"/>
          <w:sz w:val="20"/>
          <w:szCs w:val="17"/>
          <w:lang w:eastAsia="it-IT"/>
        </w:rPr>
        <w:t xml:space="preserve">pensionati esteri </w:t>
      </w:r>
      <w:r>
        <w:rPr>
          <w:rFonts w:ascii="Arial" w:hAnsi="Arial" w:cs="Arial"/>
          <w:spacing w:val="-4"/>
          <w:sz w:val="20"/>
          <w:szCs w:val="17"/>
          <w:lang w:eastAsia="it-IT"/>
        </w:rPr>
        <w:t>[art. 1, comma 48 della legge n. 178 del 2020]. La riduzione dell'imposta per i pensionati residenti all'estero con pensione maturata in convenzione internazionale con l'Italia è pari al 50% (solo per il 2022 la riduzione era stata portata al 62,5% ai sensi dell’art. 1, comma 743 della legge 234/2021). L'attestazione del possesso dei requisiti richiesti va effettuata tramite presentazione della dichiarazione IMU entro il 30 giugno dell'anno successivo, inserendo l'indicazione nelle annotazioni e allegando copia della documentazione attestante il possesso di tali requisiti.</w:t>
      </w:r>
    </w:p>
    <w:p w14:paraId="312B8CE0" w14:textId="77777777" w:rsidR="00175359" w:rsidRDefault="000F5B84">
      <w:pPr>
        <w:widowControl w:val="0"/>
        <w:numPr>
          <w:ilvl w:val="0"/>
          <w:numId w:val="3"/>
        </w:numPr>
        <w:spacing w:after="0"/>
        <w:jc w:val="both"/>
      </w:pPr>
      <w:r>
        <w:rPr>
          <w:rFonts w:ascii="Arial" w:hAnsi="Arial" w:cs="Arial"/>
          <w:b/>
          <w:bCs/>
          <w:spacing w:val="-4"/>
          <w:sz w:val="20"/>
          <w:szCs w:val="17"/>
          <w:lang w:eastAsia="it-IT"/>
        </w:rPr>
        <w:t>aree fabbricabili</w:t>
      </w:r>
      <w:r>
        <w:rPr>
          <w:rFonts w:ascii="Arial" w:hAnsi="Arial" w:cs="Arial"/>
          <w:spacing w:val="-4"/>
          <w:sz w:val="20"/>
          <w:szCs w:val="17"/>
          <w:lang w:eastAsia="it-IT"/>
        </w:rPr>
        <w:t xml:space="preserve"> possedute e condotte da coltivatori diretti o imprenditori agricoli [art. 1, comma 741, lett. d) della legge n. 160 del 2019]. Le aree fabbricabili sono considerate quali terreni agricoli se sussistono entrambe le seguenti condizioni:</w:t>
      </w:r>
    </w:p>
    <w:p w14:paraId="6EC839CD" w14:textId="77777777" w:rsidR="00175359" w:rsidRDefault="000F5B84">
      <w:pPr>
        <w:widowControl w:val="0"/>
        <w:spacing w:after="0"/>
        <w:ind w:left="737"/>
        <w:jc w:val="both"/>
      </w:pPr>
      <w:r>
        <w:rPr>
          <w:rFonts w:ascii="Arial" w:hAnsi="Arial" w:cs="Arial"/>
          <w:spacing w:val="-4"/>
          <w:sz w:val="20"/>
          <w:szCs w:val="17"/>
          <w:lang w:eastAsia="it-IT"/>
        </w:rPr>
        <w:t>- esse sono possedute e condotte dai coltivatori diretti e dagli imprenditori agricoli professionali di cui all’art. 1 del D. Lgs. n. 99 del 2004, iscritti nella previdenza agricola, comprese le società agricole di cui al comma 3 dello stesso art. 1;</w:t>
      </w:r>
    </w:p>
    <w:p w14:paraId="125E51CE" w14:textId="77777777" w:rsidR="00175359" w:rsidRDefault="000F5B84">
      <w:pPr>
        <w:widowControl w:val="0"/>
        <w:spacing w:after="0"/>
        <w:ind w:left="737"/>
        <w:jc w:val="both"/>
      </w:pPr>
      <w:r>
        <w:rPr>
          <w:rFonts w:ascii="Arial" w:hAnsi="Arial" w:cs="Arial"/>
          <w:spacing w:val="-4"/>
          <w:sz w:val="20"/>
          <w:szCs w:val="17"/>
          <w:lang w:eastAsia="it-IT"/>
        </w:rPr>
        <w:t xml:space="preserve">- su di esse persiste l’utilizzazione agrosilvo-pastorale mediante l’esercizio di attività dirette alla coltivazione del </w:t>
      </w:r>
      <w:r>
        <w:rPr>
          <w:rFonts w:ascii="Arial" w:hAnsi="Arial" w:cs="Arial"/>
          <w:spacing w:val="-4"/>
          <w:sz w:val="20"/>
          <w:szCs w:val="17"/>
          <w:lang w:eastAsia="it-IT"/>
        </w:rPr>
        <w:lastRenderedPageBreak/>
        <w:t>fondo, alla silvicoltura, alla funghicoltura e all’allevamento di animali.</w:t>
      </w:r>
    </w:p>
    <w:p w14:paraId="477507B4" w14:textId="77777777" w:rsidR="00175359" w:rsidRDefault="000F5B84">
      <w:pPr>
        <w:widowControl w:val="0"/>
        <w:spacing w:after="0"/>
        <w:ind w:left="737"/>
        <w:jc w:val="both"/>
      </w:pPr>
      <w:r>
        <w:rPr>
          <w:rFonts w:ascii="Arial" w:hAnsi="Arial" w:cs="Arial"/>
          <w:spacing w:val="-4"/>
          <w:sz w:val="20"/>
          <w:szCs w:val="17"/>
          <w:lang w:eastAsia="it-IT"/>
        </w:rPr>
        <w:t>L’agevolazione comporta l’esenzione per il soggetto passivo che sia coltivatore diretto o imprenditore agricolo professionale e la tassazione quale terreno agricolo per l’eventuale comproprietario privo di tali qualifiche (per maggiori chiarimenti sul punto si veda la Risoluzione n. 2/DF del 10 marzo 2020).</w:t>
      </w:r>
    </w:p>
    <w:p w14:paraId="6FB5633F" w14:textId="1BE645B5" w:rsidR="00175359" w:rsidRDefault="000F5B84">
      <w:pPr>
        <w:widowControl w:val="0"/>
        <w:numPr>
          <w:ilvl w:val="0"/>
          <w:numId w:val="7"/>
        </w:numPr>
        <w:spacing w:after="0"/>
        <w:jc w:val="both"/>
      </w:pPr>
      <w:r>
        <w:rPr>
          <w:rFonts w:ascii="Arial" w:hAnsi="Arial" w:cs="Arial"/>
          <w:b/>
          <w:bCs/>
          <w:spacing w:val="-4"/>
          <w:sz w:val="20"/>
          <w:szCs w:val="17"/>
          <w:lang w:eastAsia="it-IT"/>
        </w:rPr>
        <w:t>immobili merce</w:t>
      </w:r>
      <w:r>
        <w:rPr>
          <w:rFonts w:ascii="Arial" w:hAnsi="Arial" w:cs="Arial"/>
          <w:spacing w:val="-4"/>
          <w:sz w:val="20"/>
          <w:szCs w:val="17"/>
          <w:lang w:eastAsia="it-IT"/>
        </w:rPr>
        <w:t xml:space="preserve"> [art. 1, comma 751, della L. 160/20219 – legge di Bilancio 2020]. A decorrere dal 1° gennaio 2022 sono esenti dall’IMU i fabbricati costruiti e destinati dall’impresa costruttrice alla vendita, finché permanga tale destinazione e non siano locati. Resta obbligatoria la presentazione della dichiarazione IMU a pena di decadenza;</w:t>
      </w:r>
    </w:p>
    <w:p w14:paraId="1CAD6671" w14:textId="77777777" w:rsidR="00175359" w:rsidRDefault="000F5B84">
      <w:pPr>
        <w:widowControl w:val="0"/>
        <w:numPr>
          <w:ilvl w:val="0"/>
          <w:numId w:val="7"/>
        </w:numPr>
        <w:spacing w:after="0"/>
        <w:jc w:val="both"/>
      </w:pPr>
      <w:r>
        <w:rPr>
          <w:rFonts w:ascii="Arial" w:hAnsi="Arial" w:cs="Arial"/>
          <w:b/>
          <w:bCs/>
          <w:spacing w:val="-4"/>
          <w:sz w:val="20"/>
          <w:szCs w:val="17"/>
          <w:lang w:eastAsia="it-IT"/>
        </w:rPr>
        <w:t>immobili occupati abusivamente</w:t>
      </w:r>
      <w:r>
        <w:rPr>
          <w:rFonts w:ascii="Arial" w:hAnsi="Arial" w:cs="Arial"/>
          <w:spacing w:val="-4"/>
          <w:sz w:val="20"/>
          <w:szCs w:val="17"/>
          <w:lang w:eastAsia="it-IT"/>
        </w:rPr>
        <w:t xml:space="preserve"> [art. 1, commi 81 e 82 della L. 197/2022 - legge di Bilancio 2023].  A decorrere dal 1° gennaio 2023 sono esenti dall'IMU gli immobili non utilizzabili né disponibili, per i quali sia stata presentata denuncia all’autorità giudiziaria in relazione ai reati di cui agli articoli 614, comma 2, o 633 (invasione di terreni o edifici) c.p. o per la cui occupazione abusiva sia stata presentata denuncia o iniziata azione giudiziaria penale. Ai fini dell'esenzione il soggetto passivo comunica al Comune interessato il possesso dei requisiti che danno diritto all’esenzione, secondo modalità telematiche stabilite con decreto del Ministro dell’Economia e delle Finanze</w:t>
      </w:r>
      <w:bookmarkEnd w:id="0"/>
      <w:r>
        <w:rPr>
          <w:rFonts w:ascii="Arial" w:hAnsi="Arial" w:cs="Arial"/>
          <w:spacing w:val="-4"/>
          <w:sz w:val="20"/>
          <w:szCs w:val="17"/>
          <w:lang w:eastAsia="it-IT"/>
        </w:rPr>
        <w:t>;</w:t>
      </w:r>
    </w:p>
    <w:p w14:paraId="433FCEF3" w14:textId="77777777" w:rsidR="00175359" w:rsidRDefault="000F5B84">
      <w:pPr>
        <w:widowControl w:val="0"/>
        <w:numPr>
          <w:ilvl w:val="0"/>
          <w:numId w:val="7"/>
        </w:numPr>
        <w:spacing w:after="120"/>
        <w:jc w:val="both"/>
      </w:pPr>
      <w:r>
        <w:rPr>
          <w:rFonts w:ascii="Arial" w:hAnsi="Arial" w:cs="Arial"/>
          <w:b/>
          <w:bCs/>
          <w:spacing w:val="-4"/>
          <w:sz w:val="20"/>
          <w:szCs w:val="17"/>
          <w:lang w:eastAsia="it-IT"/>
        </w:rPr>
        <w:t>immobili utilizzati dagli ENC</w:t>
      </w:r>
      <w:r>
        <w:rPr>
          <w:rFonts w:ascii="Arial" w:hAnsi="Arial" w:cs="Arial"/>
          <w:spacing w:val="-4"/>
          <w:sz w:val="20"/>
          <w:szCs w:val="17"/>
          <w:lang w:eastAsia="it-IT"/>
        </w:rPr>
        <w:t xml:space="preserve"> [art. 1, commi 853-856 della L. 199/2025] La Legge di bilancio 2026 tipizza le condizioni di non commercialità per attività sanitarie/assistenziali/didattiche ai fini dell’esenzione IMU ex art. 1, comma 759, lett. g), L. 160/2019.</w:t>
      </w:r>
    </w:p>
    <w:tbl>
      <w:tblPr>
        <w:tblW w:w="5000" w:type="pct"/>
        <w:jc w:val="center"/>
        <w:tblLayout w:type="fixed"/>
        <w:tblLook w:val="0000" w:firstRow="0" w:lastRow="0" w:firstColumn="0" w:lastColumn="0" w:noHBand="0" w:noVBand="0"/>
      </w:tblPr>
      <w:tblGrid>
        <w:gridCol w:w="10204"/>
      </w:tblGrid>
      <w:tr w:rsidR="00175359" w14:paraId="638EC17A" w14:textId="77777777">
        <w:trPr>
          <w:trHeight w:val="142"/>
          <w:jc w:val="center"/>
        </w:trPr>
        <w:tc>
          <w:tcPr>
            <w:tcW w:w="10204" w:type="dxa"/>
            <w:shd w:val="clear" w:color="auto" w:fill="0070C0"/>
          </w:tcPr>
          <w:p w14:paraId="01F30836" w14:textId="77777777" w:rsidR="00175359" w:rsidRDefault="000F5B84">
            <w:pPr>
              <w:pStyle w:val="Titolo2"/>
              <w:keepNext w:val="0"/>
              <w:widowControl w:val="0"/>
              <w:numPr>
                <w:ilvl w:val="1"/>
                <w:numId w:val="1"/>
              </w:numPr>
              <w:spacing w:before="40" w:after="0"/>
              <w:jc w:val="center"/>
            </w:pPr>
            <w:bookmarkStart w:id="1" w:name="_Hlk41037429"/>
            <w:bookmarkEnd w:id="1"/>
            <w:r>
              <w:rPr>
                <w:rFonts w:ascii="Arial" w:hAnsi="Arial" w:cs="Arial"/>
                <w:i w:val="0"/>
                <w:color w:val="FFFFFF"/>
                <w:spacing w:val="20"/>
                <w:sz w:val="18"/>
                <w:szCs w:val="18"/>
              </w:rPr>
              <w:t>ALIQUOTE E RATE DI VERSAMENTO</w:t>
            </w:r>
          </w:p>
        </w:tc>
      </w:tr>
    </w:tbl>
    <w:p w14:paraId="76A1588F" w14:textId="77777777" w:rsidR="00175359" w:rsidRDefault="00175359">
      <w:pPr>
        <w:widowControl w:val="0"/>
        <w:spacing w:after="0"/>
        <w:ind w:left="-510" w:right="142"/>
        <w:jc w:val="both"/>
        <w:rPr>
          <w:rFonts w:ascii="Arial" w:hAnsi="Arial" w:cs="Arial"/>
          <w:sz w:val="4"/>
          <w:szCs w:val="18"/>
        </w:rPr>
      </w:pPr>
    </w:p>
    <w:p w14:paraId="26CF64BB" w14:textId="77777777" w:rsidR="00175359" w:rsidRDefault="000F5B84" w:rsidP="000F5B84">
      <w:pPr>
        <w:spacing w:before="60" w:after="0" w:line="240" w:lineRule="auto"/>
        <w:ind w:right="-1" w:firstLine="397"/>
        <w:jc w:val="both"/>
      </w:pPr>
      <w:r>
        <w:rPr>
          <w:rFonts w:ascii="Arial" w:hAnsi="Arial" w:cs="Arial"/>
          <w:sz w:val="20"/>
        </w:rPr>
        <w:t>L’IMU deve essere versata in due rate.</w:t>
      </w:r>
    </w:p>
    <w:p w14:paraId="7D581A4B" w14:textId="77777777" w:rsidR="00175359" w:rsidRDefault="000F5B84" w:rsidP="000F5B84">
      <w:pPr>
        <w:spacing w:before="60" w:after="0" w:line="240" w:lineRule="auto"/>
        <w:ind w:right="-1" w:firstLine="397"/>
        <w:jc w:val="both"/>
      </w:pPr>
      <w:r>
        <w:rPr>
          <w:rFonts w:ascii="Arial" w:hAnsi="Arial" w:cs="Arial"/>
          <w:sz w:val="20"/>
        </w:rPr>
        <w:t xml:space="preserve">La </w:t>
      </w:r>
      <w:r>
        <w:rPr>
          <w:rFonts w:ascii="Arial" w:hAnsi="Arial" w:cs="Arial"/>
          <w:b/>
          <w:bCs/>
          <w:sz w:val="20"/>
        </w:rPr>
        <w:t>prima rata</w:t>
      </w:r>
      <w:r>
        <w:rPr>
          <w:rFonts w:ascii="Arial" w:hAnsi="Arial" w:cs="Arial"/>
          <w:sz w:val="20"/>
        </w:rPr>
        <w:t xml:space="preserve"> deve essere corrisposta entro il 16 giugno</w:t>
      </w:r>
      <w:r>
        <w:rPr>
          <w:rFonts w:ascii="Arial" w:hAnsi="Arial" w:cs="Arial"/>
          <w:b/>
          <w:bCs/>
          <w:sz w:val="20"/>
        </w:rPr>
        <w:t xml:space="preserve"> </w:t>
      </w:r>
      <w:r>
        <w:rPr>
          <w:rFonts w:ascii="Arial" w:hAnsi="Arial" w:cs="Arial"/>
          <w:sz w:val="20"/>
        </w:rPr>
        <w:t>di ciascun anno ed è pari all'imposta dovuta per il primo semestre applicando l'aliquota e la detrazione dei dodici mesi dell'anno precedente.</w:t>
      </w:r>
    </w:p>
    <w:p w14:paraId="37F5B093" w14:textId="77777777" w:rsidR="00175359" w:rsidRDefault="000F5B84" w:rsidP="000F5B84">
      <w:pPr>
        <w:spacing w:before="60" w:after="0" w:line="240" w:lineRule="auto"/>
        <w:ind w:right="-1" w:firstLine="397"/>
        <w:jc w:val="both"/>
      </w:pPr>
      <w:r>
        <w:rPr>
          <w:rFonts w:ascii="Arial" w:hAnsi="Arial" w:cs="Arial"/>
          <w:sz w:val="20"/>
        </w:rPr>
        <w:t xml:space="preserve">La </w:t>
      </w:r>
      <w:r>
        <w:rPr>
          <w:rFonts w:ascii="Arial" w:hAnsi="Arial" w:cs="Arial"/>
          <w:b/>
          <w:bCs/>
          <w:sz w:val="20"/>
        </w:rPr>
        <w:t>seconda rata</w:t>
      </w:r>
      <w:r>
        <w:rPr>
          <w:rFonts w:ascii="Arial" w:hAnsi="Arial" w:cs="Arial"/>
          <w:sz w:val="20"/>
        </w:rPr>
        <w:t xml:space="preserve"> (“a saldo”) deve essere versata entro il 16 dicembre di ciascun anno ed è pari all'imposta dovuta per l'intero anno, sulla base delle aliquote vigenti per l’anno di competenza (in caso di mancata pubblicazione entro il 28 ottobre della eventuale delibera del Comune sul sito www.finanze.gov.it, si applicano per il versamento del saldo gli atti adottati per l’anno precedente), detratto il versamento effettuato come prima rata.</w:t>
      </w:r>
    </w:p>
    <w:p w14:paraId="6783BEA8" w14:textId="77777777" w:rsidR="00175359" w:rsidRDefault="000F5B84" w:rsidP="000F5B84">
      <w:pPr>
        <w:spacing w:before="60" w:after="0" w:line="240" w:lineRule="auto"/>
        <w:ind w:right="-1" w:firstLine="397"/>
        <w:jc w:val="both"/>
      </w:pPr>
      <w:r>
        <w:rPr>
          <w:rFonts w:ascii="Arial" w:hAnsi="Arial" w:cs="Arial"/>
          <w:sz w:val="20"/>
        </w:rPr>
        <w:t>Resta in ogni caso nella facoltà del contribuente provvedere al versamento dell'imposta complessivamente dovuta in un'unica soluzione annuale, da corrispondere entro il 16 giugno di ciascun anno.</w:t>
      </w:r>
    </w:p>
    <w:p w14:paraId="44362945" w14:textId="77777777" w:rsidR="00175359" w:rsidRDefault="000F5B84" w:rsidP="000F5B84">
      <w:pPr>
        <w:spacing w:before="60" w:after="0" w:line="240" w:lineRule="auto"/>
        <w:ind w:right="-1" w:firstLine="397"/>
        <w:jc w:val="both"/>
        <w:rPr>
          <w:b/>
          <w:bCs/>
        </w:rPr>
      </w:pPr>
      <w:r>
        <w:rPr>
          <w:rFonts w:ascii="Arial" w:hAnsi="Arial" w:cs="Arial"/>
          <w:b/>
          <w:bCs/>
          <w:sz w:val="20"/>
          <w:szCs w:val="18"/>
        </w:rPr>
        <w:t>Se la scadenza cade in un giorno festivo, il termine di versamento è da intendersi prorogato al primo giorno lavorativo successivo.</w:t>
      </w:r>
    </w:p>
    <w:p w14:paraId="6CDA07AB" w14:textId="77777777" w:rsidR="00175359" w:rsidRDefault="000F5B84" w:rsidP="000F5B84">
      <w:pPr>
        <w:spacing w:before="60" w:after="60" w:line="240" w:lineRule="auto"/>
        <w:ind w:right="-1" w:firstLine="397"/>
        <w:jc w:val="both"/>
      </w:pPr>
      <w:r>
        <w:rPr>
          <w:rFonts w:ascii="Arial" w:hAnsi="Arial" w:cs="Arial"/>
          <w:sz w:val="20"/>
          <w:szCs w:val="18"/>
        </w:rPr>
        <w:t>Il calcolo dell’imposta IMU per la RATA DI ACCONTO dovrà essere effettuato con le seguenti aliquote:</w:t>
      </w:r>
    </w:p>
    <w:tbl>
      <w:tblPr>
        <w:tblW w:w="5000" w:type="pct"/>
        <w:jc w:val="center"/>
        <w:tblLayout w:type="fixed"/>
        <w:tblCellMar>
          <w:left w:w="57" w:type="dxa"/>
          <w:right w:w="57" w:type="dxa"/>
        </w:tblCellMar>
        <w:tblLook w:val="0000" w:firstRow="0" w:lastRow="0" w:firstColumn="0" w:lastColumn="0" w:noHBand="0" w:noVBand="0"/>
      </w:tblPr>
      <w:tblGrid>
        <w:gridCol w:w="8377"/>
        <w:gridCol w:w="1817"/>
      </w:tblGrid>
      <w:tr w:rsidR="00175359" w14:paraId="5321629B" w14:textId="77777777" w:rsidTr="00B62451">
        <w:trPr>
          <w:trHeight w:hRule="exact" w:val="282"/>
          <w:jc w:val="center"/>
        </w:trPr>
        <w:tc>
          <w:tcPr>
            <w:tcW w:w="8377" w:type="dxa"/>
            <w:tcBorders>
              <w:top w:val="single" w:sz="4" w:space="0" w:color="000000"/>
              <w:left w:val="single" w:sz="4" w:space="0" w:color="000000"/>
              <w:bottom w:val="single" w:sz="4" w:space="0" w:color="000000"/>
            </w:tcBorders>
            <w:vAlign w:val="center"/>
          </w:tcPr>
          <w:p w14:paraId="03650F87" w14:textId="77777777" w:rsidR="00175359" w:rsidRDefault="000F5B84">
            <w:pPr>
              <w:widowControl w:val="0"/>
              <w:spacing w:after="0"/>
            </w:pPr>
            <w:r>
              <w:rPr>
                <w:rFonts w:ascii="Arial" w:hAnsi="Arial" w:cs="Arial"/>
                <w:sz w:val="16"/>
                <w:szCs w:val="16"/>
              </w:rPr>
              <w:t>Unità immobiliare adibita ad abitazione principale e relative pertinenze (categorie catastali A/1, A/8 e A/9)</w:t>
            </w:r>
          </w:p>
        </w:tc>
        <w:tc>
          <w:tcPr>
            <w:tcW w:w="1817" w:type="dxa"/>
            <w:tcBorders>
              <w:top w:val="single" w:sz="4" w:space="0" w:color="000000"/>
              <w:left w:val="single" w:sz="4" w:space="0" w:color="000000"/>
              <w:bottom w:val="single" w:sz="4" w:space="0" w:color="000000"/>
              <w:right w:val="single" w:sz="4" w:space="0" w:color="000000"/>
            </w:tcBorders>
            <w:vAlign w:val="center"/>
          </w:tcPr>
          <w:p w14:paraId="571170CE" w14:textId="6378E093" w:rsidR="00175359" w:rsidRDefault="000F23BD">
            <w:pPr>
              <w:widowControl w:val="0"/>
              <w:snapToGrid w:val="0"/>
              <w:spacing w:after="0"/>
              <w:rPr>
                <w:rFonts w:ascii="Arial" w:hAnsi="Arial" w:cs="Arial"/>
                <w:sz w:val="16"/>
                <w:szCs w:val="16"/>
              </w:rPr>
            </w:pPr>
            <w:r>
              <w:rPr>
                <w:rFonts w:ascii="Arial" w:hAnsi="Arial" w:cs="Arial"/>
                <w:sz w:val="16"/>
                <w:szCs w:val="16"/>
              </w:rPr>
              <w:t>0,4%</w:t>
            </w:r>
          </w:p>
        </w:tc>
      </w:tr>
      <w:tr w:rsidR="00175359" w14:paraId="670D0E8E" w14:textId="77777777" w:rsidTr="00B62451">
        <w:trPr>
          <w:trHeight w:hRule="exact" w:val="285"/>
          <w:jc w:val="center"/>
        </w:trPr>
        <w:tc>
          <w:tcPr>
            <w:tcW w:w="8377" w:type="dxa"/>
            <w:tcBorders>
              <w:top w:val="single" w:sz="4" w:space="0" w:color="000000"/>
              <w:left w:val="single" w:sz="4" w:space="0" w:color="000000"/>
              <w:bottom w:val="single" w:sz="4" w:space="0" w:color="000000"/>
            </w:tcBorders>
            <w:vAlign w:val="center"/>
          </w:tcPr>
          <w:p w14:paraId="42D0B0FF" w14:textId="77777777" w:rsidR="00175359" w:rsidRDefault="000F5B84">
            <w:pPr>
              <w:widowControl w:val="0"/>
              <w:spacing w:after="0"/>
            </w:pPr>
            <w:r>
              <w:rPr>
                <w:rFonts w:ascii="Arial" w:hAnsi="Arial" w:cs="Arial"/>
                <w:sz w:val="16"/>
                <w:szCs w:val="16"/>
              </w:rPr>
              <w:t>Aree edificabili</w:t>
            </w:r>
          </w:p>
        </w:tc>
        <w:tc>
          <w:tcPr>
            <w:tcW w:w="1817" w:type="dxa"/>
            <w:tcBorders>
              <w:top w:val="single" w:sz="4" w:space="0" w:color="000000"/>
              <w:left w:val="single" w:sz="4" w:space="0" w:color="000000"/>
              <w:bottom w:val="single" w:sz="4" w:space="0" w:color="000000"/>
              <w:right w:val="single" w:sz="4" w:space="0" w:color="000000"/>
            </w:tcBorders>
            <w:vAlign w:val="center"/>
          </w:tcPr>
          <w:p w14:paraId="5B22F490" w14:textId="3865AA89" w:rsidR="00175359" w:rsidRDefault="000F23BD">
            <w:pPr>
              <w:widowControl w:val="0"/>
              <w:snapToGrid w:val="0"/>
              <w:spacing w:after="0"/>
              <w:rPr>
                <w:rFonts w:ascii="Arial" w:hAnsi="Arial" w:cs="Arial"/>
                <w:sz w:val="16"/>
                <w:szCs w:val="16"/>
              </w:rPr>
            </w:pPr>
            <w:r>
              <w:rPr>
                <w:rFonts w:ascii="Arial" w:hAnsi="Arial" w:cs="Arial"/>
                <w:sz w:val="16"/>
                <w:szCs w:val="16"/>
              </w:rPr>
              <w:t>0,86 %</w:t>
            </w:r>
          </w:p>
        </w:tc>
      </w:tr>
      <w:tr w:rsidR="00175359" w14:paraId="46884FB2" w14:textId="77777777" w:rsidTr="00B62451">
        <w:trPr>
          <w:trHeight w:hRule="exact" w:val="418"/>
          <w:jc w:val="center"/>
        </w:trPr>
        <w:tc>
          <w:tcPr>
            <w:tcW w:w="8377" w:type="dxa"/>
            <w:tcBorders>
              <w:top w:val="single" w:sz="4" w:space="0" w:color="000000"/>
              <w:left w:val="single" w:sz="4" w:space="0" w:color="000000"/>
              <w:bottom w:val="single" w:sz="4" w:space="0" w:color="000000"/>
            </w:tcBorders>
            <w:vAlign w:val="center"/>
          </w:tcPr>
          <w:p w14:paraId="7AF43A0B" w14:textId="1589F724" w:rsidR="00175359" w:rsidRDefault="000F5B84">
            <w:pPr>
              <w:widowControl w:val="0"/>
              <w:spacing w:after="0"/>
            </w:pPr>
            <w:r>
              <w:rPr>
                <w:rFonts w:ascii="Arial" w:hAnsi="Arial" w:cs="Arial"/>
                <w:sz w:val="16"/>
                <w:szCs w:val="16"/>
              </w:rPr>
              <w:t>Immobili del gruppo “D” (soggetti al provento statale dello 0,76%)</w:t>
            </w:r>
            <w:r w:rsidR="00B34F2C">
              <w:rPr>
                <w:rFonts w:ascii="Arial" w:hAnsi="Arial" w:cs="Arial"/>
                <w:sz w:val="16"/>
                <w:szCs w:val="16"/>
              </w:rPr>
              <w:t xml:space="preserve"> (esclusi </w:t>
            </w:r>
            <w:r w:rsidR="00ED3D21">
              <w:rPr>
                <w:rFonts w:ascii="Arial" w:hAnsi="Arial" w:cs="Arial"/>
                <w:sz w:val="16"/>
                <w:szCs w:val="16"/>
              </w:rPr>
              <w:t>D10)</w:t>
            </w:r>
          </w:p>
          <w:p w14:paraId="0663BDBF" w14:textId="7BCD7045" w:rsidR="00175359" w:rsidRDefault="000F5B84">
            <w:pPr>
              <w:widowControl w:val="0"/>
              <w:spacing w:after="0"/>
            </w:pPr>
            <w:r>
              <w:rPr>
                <w:rFonts w:ascii="Arial" w:hAnsi="Arial" w:cs="Arial"/>
                <w:sz w:val="16"/>
                <w:szCs w:val="16"/>
              </w:rPr>
              <w:t xml:space="preserve">Questo comune ha deliberato a proprio favore l’aliquota dello </w:t>
            </w:r>
            <w:r w:rsidR="000F23BD">
              <w:rPr>
                <w:rFonts w:ascii="Arial" w:hAnsi="Arial" w:cs="Arial"/>
                <w:sz w:val="16"/>
                <w:szCs w:val="16"/>
              </w:rPr>
              <w:t xml:space="preserve">0,10% </w:t>
            </w:r>
            <w:r w:rsidR="00B34F2C">
              <w:rPr>
                <w:rFonts w:ascii="Arial" w:hAnsi="Arial" w:cs="Arial"/>
                <w:sz w:val="16"/>
                <w:szCs w:val="16"/>
              </w:rPr>
              <w:t xml:space="preserve"> </w:t>
            </w:r>
          </w:p>
        </w:tc>
        <w:tc>
          <w:tcPr>
            <w:tcW w:w="1817" w:type="dxa"/>
            <w:tcBorders>
              <w:top w:val="single" w:sz="4" w:space="0" w:color="000000"/>
              <w:left w:val="single" w:sz="4" w:space="0" w:color="000000"/>
              <w:bottom w:val="single" w:sz="4" w:space="0" w:color="000000"/>
              <w:right w:val="single" w:sz="4" w:space="0" w:color="000000"/>
            </w:tcBorders>
            <w:vAlign w:val="center"/>
          </w:tcPr>
          <w:p w14:paraId="3B7304B4" w14:textId="689BADC7" w:rsidR="00175359" w:rsidRDefault="000F23BD">
            <w:pPr>
              <w:widowControl w:val="0"/>
              <w:snapToGrid w:val="0"/>
              <w:spacing w:after="0"/>
              <w:rPr>
                <w:rFonts w:ascii="Arial" w:hAnsi="Arial" w:cs="Arial"/>
                <w:sz w:val="16"/>
                <w:szCs w:val="16"/>
              </w:rPr>
            </w:pPr>
            <w:r>
              <w:rPr>
                <w:rFonts w:ascii="Arial" w:hAnsi="Arial" w:cs="Arial"/>
                <w:sz w:val="16"/>
                <w:szCs w:val="16"/>
              </w:rPr>
              <w:t>0,86%</w:t>
            </w:r>
          </w:p>
        </w:tc>
      </w:tr>
      <w:tr w:rsidR="00175359" w14:paraId="1CCD1ED1" w14:textId="77777777" w:rsidTr="00B62451">
        <w:trPr>
          <w:trHeight w:hRule="exact" w:val="284"/>
          <w:jc w:val="center"/>
        </w:trPr>
        <w:tc>
          <w:tcPr>
            <w:tcW w:w="8377" w:type="dxa"/>
            <w:tcBorders>
              <w:top w:val="single" w:sz="4" w:space="0" w:color="000000"/>
              <w:left w:val="single" w:sz="4" w:space="0" w:color="000000"/>
              <w:bottom w:val="single" w:sz="4" w:space="0" w:color="000000"/>
            </w:tcBorders>
            <w:vAlign w:val="center"/>
          </w:tcPr>
          <w:p w14:paraId="7666457D" w14:textId="3B630D33" w:rsidR="00175359" w:rsidRDefault="00ED3D21">
            <w:pPr>
              <w:widowControl w:val="0"/>
              <w:spacing w:after="0"/>
            </w:pPr>
            <w:r>
              <w:rPr>
                <w:rFonts w:ascii="Arial" w:hAnsi="Arial" w:cs="Arial"/>
                <w:sz w:val="16"/>
                <w:szCs w:val="16"/>
              </w:rPr>
              <w:t>A</w:t>
            </w:r>
            <w:r w:rsidR="000F5B84">
              <w:rPr>
                <w:rFonts w:ascii="Arial" w:hAnsi="Arial" w:cs="Arial"/>
                <w:sz w:val="16"/>
                <w:szCs w:val="16"/>
              </w:rPr>
              <w:t xml:space="preserve">ltri </w:t>
            </w:r>
            <w:r>
              <w:rPr>
                <w:rFonts w:ascii="Arial" w:hAnsi="Arial" w:cs="Arial"/>
                <w:sz w:val="16"/>
                <w:szCs w:val="16"/>
              </w:rPr>
              <w:t>fabbricati e</w:t>
            </w:r>
            <w:r w:rsidR="00B34F2C">
              <w:rPr>
                <w:rFonts w:ascii="Arial" w:hAnsi="Arial" w:cs="Arial"/>
                <w:sz w:val="16"/>
                <w:szCs w:val="16"/>
              </w:rPr>
              <w:t xml:space="preserve"> terreni </w:t>
            </w:r>
            <w:r>
              <w:rPr>
                <w:rFonts w:ascii="Arial" w:hAnsi="Arial" w:cs="Arial"/>
                <w:sz w:val="16"/>
                <w:szCs w:val="16"/>
              </w:rPr>
              <w:t xml:space="preserve">( tranne quelli </w:t>
            </w:r>
            <w:r w:rsidR="00B34F2C">
              <w:rPr>
                <w:rFonts w:ascii="Arial" w:hAnsi="Arial" w:cs="Arial"/>
                <w:sz w:val="16"/>
                <w:szCs w:val="16"/>
              </w:rPr>
              <w:t>esenti</w:t>
            </w:r>
            <w:r>
              <w:rPr>
                <w:rFonts w:ascii="Arial" w:hAnsi="Arial" w:cs="Arial"/>
                <w:sz w:val="16"/>
                <w:szCs w:val="16"/>
              </w:rPr>
              <w:t>)</w:t>
            </w:r>
          </w:p>
        </w:tc>
        <w:tc>
          <w:tcPr>
            <w:tcW w:w="1817" w:type="dxa"/>
            <w:tcBorders>
              <w:top w:val="single" w:sz="4" w:space="0" w:color="000000"/>
              <w:left w:val="single" w:sz="4" w:space="0" w:color="000000"/>
              <w:bottom w:val="single" w:sz="4" w:space="0" w:color="000000"/>
              <w:right w:val="single" w:sz="4" w:space="0" w:color="000000"/>
            </w:tcBorders>
            <w:vAlign w:val="center"/>
          </w:tcPr>
          <w:p w14:paraId="4C84C6D8" w14:textId="26ACC40E" w:rsidR="00175359" w:rsidRDefault="000F23BD">
            <w:pPr>
              <w:widowControl w:val="0"/>
              <w:snapToGrid w:val="0"/>
              <w:spacing w:after="0"/>
              <w:rPr>
                <w:rFonts w:ascii="Arial" w:hAnsi="Arial" w:cs="Arial"/>
                <w:sz w:val="16"/>
                <w:szCs w:val="16"/>
              </w:rPr>
            </w:pPr>
            <w:r>
              <w:rPr>
                <w:rFonts w:ascii="Arial" w:hAnsi="Arial" w:cs="Arial"/>
                <w:sz w:val="16"/>
                <w:szCs w:val="16"/>
              </w:rPr>
              <w:t>0,86%</w:t>
            </w:r>
          </w:p>
        </w:tc>
      </w:tr>
      <w:tr w:rsidR="00ED3D21" w14:paraId="71AA4C36" w14:textId="77777777" w:rsidTr="00B62451">
        <w:trPr>
          <w:trHeight w:hRule="exact" w:val="284"/>
          <w:jc w:val="center"/>
        </w:trPr>
        <w:tc>
          <w:tcPr>
            <w:tcW w:w="8377" w:type="dxa"/>
            <w:tcBorders>
              <w:top w:val="single" w:sz="4" w:space="0" w:color="000000"/>
              <w:left w:val="single" w:sz="4" w:space="0" w:color="000000"/>
              <w:bottom w:val="single" w:sz="4" w:space="0" w:color="000000"/>
            </w:tcBorders>
            <w:vAlign w:val="center"/>
          </w:tcPr>
          <w:p w14:paraId="780A2042" w14:textId="559C19A9" w:rsidR="00ED3D21" w:rsidRDefault="00ED3D21">
            <w:pPr>
              <w:widowControl w:val="0"/>
              <w:spacing w:after="0"/>
              <w:rPr>
                <w:rFonts w:ascii="Arial" w:hAnsi="Arial" w:cs="Arial"/>
                <w:sz w:val="16"/>
                <w:szCs w:val="16"/>
              </w:rPr>
            </w:pPr>
            <w:r w:rsidRPr="00ED3D21">
              <w:rPr>
                <w:rFonts w:ascii="Arial" w:hAnsi="Arial" w:cs="Arial"/>
                <w:sz w:val="16"/>
                <w:szCs w:val="16"/>
              </w:rPr>
              <w:t>Fabbricati rurali ad uso strumentale (inclusa la categoria catastale D/10)</w:t>
            </w:r>
          </w:p>
        </w:tc>
        <w:tc>
          <w:tcPr>
            <w:tcW w:w="1817" w:type="dxa"/>
            <w:tcBorders>
              <w:top w:val="single" w:sz="4" w:space="0" w:color="000000"/>
              <w:left w:val="single" w:sz="4" w:space="0" w:color="000000"/>
              <w:bottom w:val="single" w:sz="4" w:space="0" w:color="000000"/>
              <w:right w:val="single" w:sz="4" w:space="0" w:color="000000"/>
            </w:tcBorders>
            <w:vAlign w:val="center"/>
          </w:tcPr>
          <w:p w14:paraId="37848335" w14:textId="3ADB9626" w:rsidR="00ED3D21" w:rsidRDefault="00ED3D21">
            <w:pPr>
              <w:widowControl w:val="0"/>
              <w:snapToGrid w:val="0"/>
              <w:spacing w:after="0"/>
              <w:rPr>
                <w:rFonts w:ascii="Arial" w:hAnsi="Arial" w:cs="Arial"/>
                <w:sz w:val="16"/>
                <w:szCs w:val="16"/>
              </w:rPr>
            </w:pPr>
            <w:r>
              <w:rPr>
                <w:rFonts w:ascii="Arial" w:hAnsi="Arial" w:cs="Arial"/>
                <w:sz w:val="16"/>
                <w:szCs w:val="16"/>
              </w:rPr>
              <w:t>0,00%</w:t>
            </w:r>
          </w:p>
        </w:tc>
      </w:tr>
    </w:tbl>
    <w:p w14:paraId="01FCE653" w14:textId="77777777" w:rsidR="00175359" w:rsidRDefault="00175359">
      <w:pPr>
        <w:spacing w:after="0" w:line="240" w:lineRule="auto"/>
        <w:ind w:right="-1"/>
        <w:jc w:val="both"/>
        <w:rPr>
          <w:rFonts w:ascii="Arial" w:hAnsi="Arial" w:cs="Arial"/>
          <w:sz w:val="20"/>
        </w:rPr>
      </w:pPr>
      <w:bookmarkStart w:id="2" w:name="_Hlk41041280"/>
      <w:bookmarkEnd w:id="2"/>
    </w:p>
    <w:tbl>
      <w:tblPr>
        <w:tblW w:w="5000" w:type="pct"/>
        <w:jc w:val="center"/>
        <w:tblLayout w:type="fixed"/>
        <w:tblLook w:val="0000" w:firstRow="0" w:lastRow="0" w:firstColumn="0" w:lastColumn="0" w:noHBand="0" w:noVBand="0"/>
      </w:tblPr>
      <w:tblGrid>
        <w:gridCol w:w="10204"/>
      </w:tblGrid>
      <w:tr w:rsidR="00175359" w14:paraId="120F6A60" w14:textId="77777777">
        <w:trPr>
          <w:jc w:val="center"/>
        </w:trPr>
        <w:tc>
          <w:tcPr>
            <w:tcW w:w="10204" w:type="dxa"/>
            <w:shd w:val="clear" w:color="auto" w:fill="0070C0"/>
          </w:tcPr>
          <w:p w14:paraId="5E1CA27E" w14:textId="77777777" w:rsidR="00175359" w:rsidRDefault="000F5B84">
            <w:pPr>
              <w:pStyle w:val="Titolo2"/>
              <w:keepNext w:val="0"/>
              <w:widowControl w:val="0"/>
              <w:numPr>
                <w:ilvl w:val="1"/>
                <w:numId w:val="1"/>
              </w:numPr>
              <w:spacing w:before="40" w:after="0"/>
              <w:jc w:val="center"/>
            </w:pPr>
            <w:r>
              <w:rPr>
                <w:rFonts w:ascii="Arial" w:hAnsi="Arial" w:cs="Arial"/>
                <w:i w:val="0"/>
                <w:color w:val="FFFFFF"/>
                <w:spacing w:val="20"/>
                <w:sz w:val="18"/>
                <w:szCs w:val="18"/>
              </w:rPr>
              <w:t>CODICI PER IL VERSAMENTO</w:t>
            </w:r>
          </w:p>
          <w:p w14:paraId="0B92994A" w14:textId="77777777" w:rsidR="00175359" w:rsidRDefault="000F5B84">
            <w:pPr>
              <w:pStyle w:val="Titolo2"/>
              <w:keepNext w:val="0"/>
              <w:widowControl w:val="0"/>
              <w:numPr>
                <w:ilvl w:val="1"/>
                <w:numId w:val="1"/>
              </w:numPr>
              <w:spacing w:before="40" w:after="0"/>
              <w:jc w:val="center"/>
            </w:pPr>
            <w:r>
              <w:rPr>
                <w:rFonts w:ascii="Arial" w:eastAsia="Arial" w:hAnsi="Arial" w:cs="Arial"/>
                <w:i w:val="0"/>
                <w:color w:val="FFFFFF"/>
                <w:spacing w:val="20"/>
                <w:sz w:val="18"/>
                <w:szCs w:val="18"/>
              </w:rPr>
              <w:t xml:space="preserve"> </w:t>
            </w:r>
            <w:r>
              <w:rPr>
                <w:rFonts w:ascii="Arial" w:hAnsi="Arial" w:cs="Arial"/>
                <w:i w:val="0"/>
                <w:color w:val="FFFFFF"/>
                <w:spacing w:val="20"/>
                <w:sz w:val="18"/>
                <w:szCs w:val="18"/>
              </w:rPr>
              <w:t>(</w:t>
            </w:r>
            <w:r>
              <w:rPr>
                <w:rFonts w:ascii="Arial" w:hAnsi="Arial" w:cs="Arial"/>
                <w:iCs w:val="0"/>
                <w:color w:val="FFFFFF"/>
                <w:spacing w:val="20"/>
                <w:sz w:val="18"/>
                <w:szCs w:val="18"/>
              </w:rPr>
              <w:t>Risoluzione Agenzia delle Entrate n. 29/E del 29 maggio 2020</w:t>
            </w:r>
            <w:r>
              <w:rPr>
                <w:rFonts w:ascii="Arial" w:hAnsi="Arial" w:cs="Arial"/>
                <w:i w:val="0"/>
                <w:color w:val="FFFFFF"/>
                <w:spacing w:val="20"/>
                <w:sz w:val="18"/>
                <w:szCs w:val="18"/>
              </w:rPr>
              <w:t>)</w:t>
            </w:r>
          </w:p>
        </w:tc>
      </w:tr>
    </w:tbl>
    <w:p w14:paraId="7470AB14" w14:textId="1917ECBD" w:rsidR="00175359" w:rsidRPr="00B62451" w:rsidRDefault="000F5B84" w:rsidP="000F5B84">
      <w:pPr>
        <w:spacing w:before="120" w:after="60"/>
        <w:jc w:val="both"/>
        <w:rPr>
          <w:sz w:val="36"/>
          <w:szCs w:val="36"/>
        </w:rPr>
      </w:pPr>
      <w:r w:rsidRPr="000F23BD">
        <w:rPr>
          <w:rFonts w:ascii="Arial" w:hAnsi="Arial" w:cs="Arial"/>
          <w:b/>
          <w:sz w:val="16"/>
          <w:szCs w:val="16"/>
        </w:rPr>
        <w:t>CODICE CATASTALE DEL COMUNE</w:t>
      </w:r>
      <w:r>
        <w:rPr>
          <w:rFonts w:ascii="Arial" w:hAnsi="Arial" w:cs="Arial"/>
          <w:b/>
          <w:sz w:val="18"/>
          <w:szCs w:val="18"/>
        </w:rPr>
        <w:t xml:space="preserve"> </w:t>
      </w:r>
      <w:r w:rsidR="00B62451" w:rsidRPr="000F23BD">
        <w:rPr>
          <w:color w:val="004F88"/>
          <w:sz w:val="36"/>
          <w:szCs w:val="36"/>
        </w:rPr>
        <w:t>C027</w:t>
      </w:r>
    </w:p>
    <w:p w14:paraId="2160260A" w14:textId="77777777" w:rsidR="00175359" w:rsidRDefault="000F5B84" w:rsidP="000F5B84">
      <w:pPr>
        <w:spacing w:before="60" w:after="60"/>
        <w:jc w:val="both"/>
      </w:pPr>
      <w:r>
        <w:rPr>
          <w:rFonts w:ascii="Arial" w:hAnsi="Arial" w:cs="Arial"/>
          <w:b/>
          <w:sz w:val="18"/>
          <w:szCs w:val="18"/>
        </w:rPr>
        <w:t>CODICI IMU PER IL VERSAMENTO DELL’IMPOSTA CON F24 ED F24 SEMPLIFICATO:</w:t>
      </w:r>
    </w:p>
    <w:tbl>
      <w:tblPr>
        <w:tblW w:w="5000" w:type="pct"/>
        <w:jc w:val="center"/>
        <w:tblLayout w:type="fixed"/>
        <w:tblCellMar>
          <w:left w:w="70" w:type="dxa"/>
          <w:right w:w="70" w:type="dxa"/>
        </w:tblCellMar>
        <w:tblLook w:val="0000" w:firstRow="0" w:lastRow="0" w:firstColumn="0" w:lastColumn="0" w:noHBand="0" w:noVBand="0"/>
      </w:tblPr>
      <w:tblGrid>
        <w:gridCol w:w="8451"/>
        <w:gridCol w:w="896"/>
        <w:gridCol w:w="847"/>
      </w:tblGrid>
      <w:tr w:rsidR="00175359" w14:paraId="1EDF386D" w14:textId="77777777">
        <w:trPr>
          <w:trHeight w:val="172"/>
          <w:jc w:val="center"/>
        </w:trPr>
        <w:tc>
          <w:tcPr>
            <w:tcW w:w="8459" w:type="dxa"/>
            <w:vMerge w:val="restart"/>
            <w:tcBorders>
              <w:top w:val="single" w:sz="4" w:space="0" w:color="000000"/>
              <w:left w:val="single" w:sz="4" w:space="0" w:color="000000"/>
              <w:bottom w:val="single" w:sz="4" w:space="0" w:color="000000"/>
            </w:tcBorders>
            <w:vAlign w:val="center"/>
          </w:tcPr>
          <w:p w14:paraId="00A00635" w14:textId="77777777" w:rsidR="00175359" w:rsidRDefault="000F5B84">
            <w:pPr>
              <w:widowControl w:val="0"/>
              <w:tabs>
                <w:tab w:val="left" w:pos="13906"/>
              </w:tabs>
              <w:spacing w:after="0" w:line="240" w:lineRule="auto"/>
              <w:jc w:val="center"/>
            </w:pPr>
            <w:r>
              <w:rPr>
                <w:rFonts w:ascii="Arial" w:hAnsi="Arial" w:cs="Arial"/>
                <w:sz w:val="16"/>
                <w:szCs w:val="16"/>
              </w:rPr>
              <w:t>DESCRIZIONE</w:t>
            </w:r>
          </w:p>
        </w:tc>
        <w:tc>
          <w:tcPr>
            <w:tcW w:w="1745" w:type="dxa"/>
            <w:gridSpan w:val="2"/>
            <w:tcBorders>
              <w:top w:val="single" w:sz="4" w:space="0" w:color="000000"/>
              <w:left w:val="single" w:sz="4" w:space="0" w:color="000000"/>
              <w:bottom w:val="single" w:sz="4" w:space="0" w:color="000000"/>
              <w:right w:val="single" w:sz="4" w:space="0" w:color="000000"/>
            </w:tcBorders>
            <w:vAlign w:val="center"/>
          </w:tcPr>
          <w:p w14:paraId="161AD80D" w14:textId="77777777" w:rsidR="00175359" w:rsidRDefault="000F5B84">
            <w:pPr>
              <w:widowControl w:val="0"/>
              <w:tabs>
                <w:tab w:val="left" w:pos="13906"/>
              </w:tabs>
              <w:spacing w:after="0" w:line="240" w:lineRule="auto"/>
              <w:jc w:val="center"/>
            </w:pPr>
            <w:r>
              <w:rPr>
                <w:rFonts w:ascii="Arial" w:hAnsi="Arial" w:cs="Arial"/>
                <w:sz w:val="16"/>
                <w:szCs w:val="16"/>
              </w:rPr>
              <w:t>CODICE TRIBUTO</w:t>
            </w:r>
          </w:p>
        </w:tc>
      </w:tr>
      <w:tr w:rsidR="00175359" w14:paraId="0BAF556B" w14:textId="77777777">
        <w:trPr>
          <w:trHeight w:val="60"/>
          <w:jc w:val="center"/>
        </w:trPr>
        <w:tc>
          <w:tcPr>
            <w:tcW w:w="8459" w:type="dxa"/>
            <w:vMerge/>
            <w:tcBorders>
              <w:top w:val="single" w:sz="4" w:space="0" w:color="000000"/>
              <w:left w:val="single" w:sz="4" w:space="0" w:color="000000"/>
              <w:bottom w:val="single" w:sz="4" w:space="0" w:color="000000"/>
            </w:tcBorders>
            <w:vAlign w:val="center"/>
          </w:tcPr>
          <w:p w14:paraId="74847A6F" w14:textId="77777777" w:rsidR="00175359" w:rsidRDefault="00175359">
            <w:pPr>
              <w:widowControl w:val="0"/>
              <w:tabs>
                <w:tab w:val="left" w:pos="13906"/>
              </w:tabs>
              <w:snapToGrid w:val="0"/>
              <w:spacing w:after="0" w:line="240" w:lineRule="auto"/>
              <w:jc w:val="center"/>
              <w:rPr>
                <w:rFonts w:ascii="Arial" w:hAnsi="Arial" w:cs="Arial"/>
                <w:sz w:val="16"/>
                <w:szCs w:val="16"/>
              </w:rPr>
            </w:pPr>
          </w:p>
        </w:tc>
        <w:tc>
          <w:tcPr>
            <w:tcW w:w="897" w:type="dxa"/>
            <w:tcBorders>
              <w:top w:val="single" w:sz="4" w:space="0" w:color="000000"/>
              <w:left w:val="single" w:sz="4" w:space="0" w:color="000000"/>
              <w:bottom w:val="single" w:sz="4" w:space="0" w:color="000000"/>
            </w:tcBorders>
            <w:vAlign w:val="center"/>
          </w:tcPr>
          <w:p w14:paraId="1959EBCD" w14:textId="77777777" w:rsidR="00175359" w:rsidRDefault="000F5B84">
            <w:pPr>
              <w:widowControl w:val="0"/>
              <w:tabs>
                <w:tab w:val="left" w:pos="13906"/>
              </w:tabs>
              <w:spacing w:after="0" w:line="240" w:lineRule="auto"/>
              <w:jc w:val="center"/>
            </w:pPr>
            <w:r>
              <w:rPr>
                <w:rFonts w:ascii="Arial" w:hAnsi="Arial" w:cs="Arial"/>
                <w:sz w:val="16"/>
                <w:szCs w:val="16"/>
              </w:rPr>
              <w:t>COMUNE</w:t>
            </w:r>
          </w:p>
        </w:tc>
        <w:tc>
          <w:tcPr>
            <w:tcW w:w="848" w:type="dxa"/>
            <w:tcBorders>
              <w:top w:val="single" w:sz="4" w:space="0" w:color="000000"/>
              <w:left w:val="single" w:sz="4" w:space="0" w:color="000000"/>
              <w:bottom w:val="single" w:sz="4" w:space="0" w:color="000000"/>
              <w:right w:val="single" w:sz="4" w:space="0" w:color="000000"/>
            </w:tcBorders>
            <w:vAlign w:val="center"/>
          </w:tcPr>
          <w:p w14:paraId="29B7CFE5" w14:textId="77777777" w:rsidR="00175359" w:rsidRDefault="000F5B84">
            <w:pPr>
              <w:widowControl w:val="0"/>
              <w:tabs>
                <w:tab w:val="left" w:pos="13906"/>
              </w:tabs>
              <w:spacing w:after="0" w:line="240" w:lineRule="auto"/>
              <w:jc w:val="center"/>
            </w:pPr>
            <w:r>
              <w:rPr>
                <w:rFonts w:ascii="Arial" w:hAnsi="Arial" w:cs="Arial"/>
                <w:sz w:val="16"/>
                <w:szCs w:val="16"/>
              </w:rPr>
              <w:t>STATO</w:t>
            </w:r>
          </w:p>
        </w:tc>
      </w:tr>
      <w:tr w:rsidR="00175359" w14:paraId="44148BCB" w14:textId="77777777">
        <w:trPr>
          <w:trHeight w:val="227"/>
          <w:jc w:val="center"/>
        </w:trPr>
        <w:tc>
          <w:tcPr>
            <w:tcW w:w="8459" w:type="dxa"/>
            <w:tcBorders>
              <w:left w:val="single" w:sz="4" w:space="0" w:color="000000"/>
              <w:bottom w:val="single" w:sz="4" w:space="0" w:color="000000"/>
            </w:tcBorders>
            <w:vAlign w:val="center"/>
          </w:tcPr>
          <w:p w14:paraId="606C9973" w14:textId="77777777" w:rsidR="00175359" w:rsidRDefault="000F5B84">
            <w:pPr>
              <w:widowControl w:val="0"/>
              <w:spacing w:after="0"/>
              <w:jc w:val="both"/>
            </w:pPr>
            <w:r>
              <w:rPr>
                <w:rFonts w:ascii="Arial" w:hAnsi="Arial" w:cs="Arial"/>
                <w:sz w:val="16"/>
                <w:szCs w:val="16"/>
              </w:rPr>
              <w:t>IMU - imposta municipale propria su abitazione principale e relative pertinenze</w:t>
            </w:r>
          </w:p>
        </w:tc>
        <w:tc>
          <w:tcPr>
            <w:tcW w:w="897" w:type="dxa"/>
            <w:tcBorders>
              <w:top w:val="single" w:sz="4" w:space="0" w:color="000000"/>
              <w:left w:val="single" w:sz="4" w:space="0" w:color="000000"/>
              <w:bottom w:val="single" w:sz="4" w:space="0" w:color="000000"/>
            </w:tcBorders>
            <w:vAlign w:val="center"/>
          </w:tcPr>
          <w:p w14:paraId="4147B7BB" w14:textId="77777777" w:rsidR="00175359" w:rsidRDefault="000F5B84">
            <w:pPr>
              <w:widowControl w:val="0"/>
              <w:spacing w:after="0"/>
              <w:jc w:val="center"/>
            </w:pPr>
            <w:r>
              <w:rPr>
                <w:rFonts w:ascii="Arial" w:hAnsi="Arial" w:cs="Arial"/>
                <w:sz w:val="16"/>
                <w:szCs w:val="16"/>
              </w:rPr>
              <w:t>3912</w:t>
            </w:r>
          </w:p>
        </w:tc>
        <w:tc>
          <w:tcPr>
            <w:tcW w:w="848" w:type="dxa"/>
            <w:tcBorders>
              <w:top w:val="single" w:sz="4" w:space="0" w:color="000000"/>
              <w:left w:val="single" w:sz="4" w:space="0" w:color="000000"/>
              <w:bottom w:val="single" w:sz="4" w:space="0" w:color="000000"/>
              <w:right w:val="single" w:sz="4" w:space="0" w:color="000000"/>
            </w:tcBorders>
            <w:vAlign w:val="center"/>
          </w:tcPr>
          <w:p w14:paraId="77604A6F" w14:textId="77777777" w:rsidR="00175359" w:rsidRDefault="000F5B84">
            <w:pPr>
              <w:widowControl w:val="0"/>
              <w:spacing w:after="0"/>
              <w:jc w:val="center"/>
            </w:pPr>
            <w:r>
              <w:rPr>
                <w:rFonts w:ascii="Arial" w:hAnsi="Arial" w:cs="Arial"/>
                <w:sz w:val="16"/>
                <w:szCs w:val="16"/>
              </w:rPr>
              <w:t>-</w:t>
            </w:r>
          </w:p>
        </w:tc>
      </w:tr>
      <w:tr w:rsidR="00175359" w14:paraId="75B86CB4" w14:textId="77777777">
        <w:trPr>
          <w:trHeight w:val="227"/>
          <w:jc w:val="center"/>
        </w:trPr>
        <w:tc>
          <w:tcPr>
            <w:tcW w:w="8459" w:type="dxa"/>
            <w:tcBorders>
              <w:left w:val="single" w:sz="4" w:space="0" w:color="000000"/>
              <w:bottom w:val="single" w:sz="4" w:space="0" w:color="000000"/>
            </w:tcBorders>
            <w:vAlign w:val="center"/>
          </w:tcPr>
          <w:p w14:paraId="6343D42B" w14:textId="77777777" w:rsidR="00175359" w:rsidRDefault="000F5B84">
            <w:pPr>
              <w:widowControl w:val="0"/>
              <w:spacing w:after="0"/>
              <w:jc w:val="both"/>
            </w:pPr>
            <w:r>
              <w:rPr>
                <w:rFonts w:ascii="Arial" w:hAnsi="Arial" w:cs="Arial"/>
                <w:sz w:val="16"/>
                <w:szCs w:val="16"/>
              </w:rPr>
              <w:t>IMU - imposta municipale propria per fabbricati rurali ad uso strumentale</w:t>
            </w:r>
          </w:p>
        </w:tc>
        <w:tc>
          <w:tcPr>
            <w:tcW w:w="897" w:type="dxa"/>
            <w:tcBorders>
              <w:top w:val="single" w:sz="4" w:space="0" w:color="000000"/>
              <w:left w:val="single" w:sz="4" w:space="0" w:color="000000"/>
              <w:bottom w:val="single" w:sz="4" w:space="0" w:color="000000"/>
            </w:tcBorders>
            <w:vAlign w:val="center"/>
          </w:tcPr>
          <w:p w14:paraId="3C2F6544" w14:textId="77777777" w:rsidR="00175359" w:rsidRDefault="000F5B84">
            <w:pPr>
              <w:widowControl w:val="0"/>
              <w:spacing w:after="0"/>
              <w:jc w:val="center"/>
            </w:pPr>
            <w:r>
              <w:rPr>
                <w:rFonts w:ascii="Arial" w:hAnsi="Arial" w:cs="Arial"/>
                <w:sz w:val="16"/>
                <w:szCs w:val="16"/>
              </w:rPr>
              <w:t>3913</w:t>
            </w:r>
          </w:p>
        </w:tc>
        <w:tc>
          <w:tcPr>
            <w:tcW w:w="848" w:type="dxa"/>
            <w:tcBorders>
              <w:top w:val="single" w:sz="4" w:space="0" w:color="000000"/>
              <w:left w:val="single" w:sz="4" w:space="0" w:color="000000"/>
              <w:bottom w:val="single" w:sz="4" w:space="0" w:color="000000"/>
              <w:right w:val="single" w:sz="4" w:space="0" w:color="000000"/>
            </w:tcBorders>
            <w:vAlign w:val="center"/>
          </w:tcPr>
          <w:p w14:paraId="014CADE9" w14:textId="77777777" w:rsidR="00175359" w:rsidRDefault="00175359">
            <w:pPr>
              <w:widowControl w:val="0"/>
              <w:snapToGrid w:val="0"/>
              <w:spacing w:after="0"/>
              <w:jc w:val="center"/>
              <w:rPr>
                <w:rFonts w:ascii="Arial" w:hAnsi="Arial" w:cs="Arial"/>
                <w:sz w:val="16"/>
                <w:szCs w:val="16"/>
                <w:highlight w:val="yellow"/>
              </w:rPr>
            </w:pPr>
          </w:p>
        </w:tc>
      </w:tr>
      <w:tr w:rsidR="00175359" w14:paraId="7A8834C4" w14:textId="77777777">
        <w:trPr>
          <w:trHeight w:val="227"/>
          <w:jc w:val="center"/>
        </w:trPr>
        <w:tc>
          <w:tcPr>
            <w:tcW w:w="8459" w:type="dxa"/>
            <w:tcBorders>
              <w:left w:val="single" w:sz="4" w:space="0" w:color="000000"/>
              <w:bottom w:val="single" w:sz="4" w:space="0" w:color="000000"/>
            </w:tcBorders>
            <w:vAlign w:val="center"/>
          </w:tcPr>
          <w:p w14:paraId="3F2F23E9" w14:textId="77777777" w:rsidR="00175359" w:rsidRDefault="000F5B84">
            <w:pPr>
              <w:widowControl w:val="0"/>
              <w:spacing w:after="0"/>
              <w:jc w:val="both"/>
            </w:pPr>
            <w:r>
              <w:rPr>
                <w:rFonts w:ascii="Arial" w:hAnsi="Arial" w:cs="Arial"/>
                <w:sz w:val="16"/>
                <w:szCs w:val="16"/>
              </w:rPr>
              <w:t xml:space="preserve">IMU - imposta municipale propria relativa ai terreni </w:t>
            </w:r>
          </w:p>
        </w:tc>
        <w:tc>
          <w:tcPr>
            <w:tcW w:w="897" w:type="dxa"/>
            <w:tcBorders>
              <w:top w:val="single" w:sz="4" w:space="0" w:color="000000"/>
              <w:left w:val="single" w:sz="4" w:space="0" w:color="000000"/>
              <w:bottom w:val="single" w:sz="4" w:space="0" w:color="000000"/>
            </w:tcBorders>
            <w:vAlign w:val="center"/>
          </w:tcPr>
          <w:p w14:paraId="0E818407" w14:textId="77777777" w:rsidR="00175359" w:rsidRDefault="000F5B84">
            <w:pPr>
              <w:widowControl w:val="0"/>
              <w:spacing w:after="0"/>
              <w:jc w:val="center"/>
            </w:pPr>
            <w:r>
              <w:rPr>
                <w:rFonts w:ascii="Arial" w:hAnsi="Arial" w:cs="Arial"/>
                <w:sz w:val="16"/>
                <w:szCs w:val="16"/>
              </w:rPr>
              <w:t>3914</w:t>
            </w:r>
          </w:p>
        </w:tc>
        <w:tc>
          <w:tcPr>
            <w:tcW w:w="848" w:type="dxa"/>
            <w:tcBorders>
              <w:top w:val="single" w:sz="4" w:space="0" w:color="000000"/>
              <w:left w:val="single" w:sz="4" w:space="0" w:color="000000"/>
              <w:bottom w:val="single" w:sz="4" w:space="0" w:color="000000"/>
              <w:right w:val="single" w:sz="4" w:space="0" w:color="000000"/>
            </w:tcBorders>
            <w:vAlign w:val="center"/>
          </w:tcPr>
          <w:p w14:paraId="19B2C6FA" w14:textId="77777777" w:rsidR="00175359" w:rsidRDefault="00175359">
            <w:pPr>
              <w:widowControl w:val="0"/>
              <w:snapToGrid w:val="0"/>
              <w:spacing w:after="0"/>
              <w:jc w:val="center"/>
              <w:rPr>
                <w:rFonts w:ascii="Arial" w:hAnsi="Arial" w:cs="Arial"/>
                <w:sz w:val="16"/>
                <w:szCs w:val="16"/>
              </w:rPr>
            </w:pPr>
          </w:p>
        </w:tc>
      </w:tr>
      <w:tr w:rsidR="00175359" w14:paraId="6E033CBE" w14:textId="77777777">
        <w:trPr>
          <w:trHeight w:val="227"/>
          <w:jc w:val="center"/>
        </w:trPr>
        <w:tc>
          <w:tcPr>
            <w:tcW w:w="8459" w:type="dxa"/>
            <w:tcBorders>
              <w:top w:val="single" w:sz="4" w:space="0" w:color="000000"/>
              <w:left w:val="single" w:sz="4" w:space="0" w:color="000000"/>
              <w:bottom w:val="single" w:sz="4" w:space="0" w:color="000000"/>
            </w:tcBorders>
            <w:vAlign w:val="center"/>
          </w:tcPr>
          <w:p w14:paraId="565D3C23" w14:textId="77777777" w:rsidR="00175359" w:rsidRDefault="000F5B84">
            <w:pPr>
              <w:widowControl w:val="0"/>
              <w:spacing w:after="0"/>
              <w:jc w:val="both"/>
            </w:pPr>
            <w:r>
              <w:rPr>
                <w:rFonts w:ascii="Arial" w:hAnsi="Arial" w:cs="Arial"/>
                <w:sz w:val="16"/>
                <w:szCs w:val="16"/>
              </w:rPr>
              <w:t>IMU - imposta municipale propria per gli immobili ad uso produttivo classificati nel gruppo catastale D - STATO</w:t>
            </w:r>
          </w:p>
        </w:tc>
        <w:tc>
          <w:tcPr>
            <w:tcW w:w="897" w:type="dxa"/>
            <w:tcBorders>
              <w:top w:val="single" w:sz="4" w:space="0" w:color="000000"/>
              <w:left w:val="single" w:sz="4" w:space="0" w:color="000000"/>
              <w:bottom w:val="single" w:sz="4" w:space="0" w:color="000000"/>
            </w:tcBorders>
            <w:vAlign w:val="center"/>
          </w:tcPr>
          <w:p w14:paraId="51D8EB26" w14:textId="77777777" w:rsidR="00175359" w:rsidRDefault="00175359">
            <w:pPr>
              <w:widowControl w:val="0"/>
              <w:tabs>
                <w:tab w:val="left" w:pos="13906"/>
              </w:tabs>
              <w:snapToGrid w:val="0"/>
              <w:spacing w:after="0"/>
              <w:jc w:val="center"/>
              <w:rPr>
                <w:rFonts w:ascii="Arial" w:hAnsi="Arial" w:cs="Arial"/>
                <w:sz w:val="16"/>
                <w:szCs w:val="16"/>
              </w:rPr>
            </w:pPr>
          </w:p>
        </w:tc>
        <w:tc>
          <w:tcPr>
            <w:tcW w:w="848" w:type="dxa"/>
            <w:tcBorders>
              <w:top w:val="single" w:sz="4" w:space="0" w:color="000000"/>
              <w:left w:val="single" w:sz="4" w:space="0" w:color="000000"/>
              <w:bottom w:val="single" w:sz="4" w:space="0" w:color="000000"/>
              <w:right w:val="single" w:sz="4" w:space="0" w:color="000000"/>
            </w:tcBorders>
            <w:vAlign w:val="center"/>
          </w:tcPr>
          <w:p w14:paraId="09C1E1E1" w14:textId="77777777" w:rsidR="00175359" w:rsidRDefault="000F5B84">
            <w:pPr>
              <w:widowControl w:val="0"/>
              <w:tabs>
                <w:tab w:val="left" w:pos="13906"/>
              </w:tabs>
              <w:spacing w:after="0"/>
              <w:jc w:val="center"/>
            </w:pPr>
            <w:r>
              <w:rPr>
                <w:rFonts w:ascii="Arial" w:hAnsi="Arial" w:cs="Arial"/>
                <w:sz w:val="16"/>
                <w:szCs w:val="16"/>
              </w:rPr>
              <w:t>3925</w:t>
            </w:r>
          </w:p>
        </w:tc>
      </w:tr>
      <w:tr w:rsidR="00175359" w14:paraId="189CC7B5" w14:textId="77777777">
        <w:trPr>
          <w:trHeight w:val="195"/>
          <w:jc w:val="center"/>
        </w:trPr>
        <w:tc>
          <w:tcPr>
            <w:tcW w:w="8459" w:type="dxa"/>
            <w:tcBorders>
              <w:top w:val="single" w:sz="4" w:space="0" w:color="000000"/>
              <w:left w:val="single" w:sz="4" w:space="0" w:color="000000"/>
              <w:bottom w:val="single" w:sz="4" w:space="0" w:color="000000"/>
            </w:tcBorders>
            <w:vAlign w:val="center"/>
          </w:tcPr>
          <w:p w14:paraId="0D3E3438" w14:textId="77777777" w:rsidR="00175359" w:rsidRDefault="000F5B84">
            <w:pPr>
              <w:widowControl w:val="0"/>
              <w:spacing w:after="0"/>
              <w:jc w:val="both"/>
            </w:pPr>
            <w:r>
              <w:rPr>
                <w:rFonts w:ascii="Arial" w:hAnsi="Arial" w:cs="Arial"/>
                <w:sz w:val="16"/>
                <w:szCs w:val="16"/>
              </w:rPr>
              <w:t>IMU - imposta municipale propria per gli immobili ad uso produttivo classificati nel gruppo catastale D - INCREMENTO COMUNE</w:t>
            </w:r>
          </w:p>
        </w:tc>
        <w:tc>
          <w:tcPr>
            <w:tcW w:w="897" w:type="dxa"/>
            <w:tcBorders>
              <w:top w:val="single" w:sz="4" w:space="0" w:color="000000"/>
              <w:left w:val="single" w:sz="4" w:space="0" w:color="000000"/>
              <w:bottom w:val="single" w:sz="4" w:space="0" w:color="000000"/>
            </w:tcBorders>
            <w:vAlign w:val="center"/>
          </w:tcPr>
          <w:p w14:paraId="2666111A" w14:textId="77777777" w:rsidR="00175359" w:rsidRDefault="000F5B84">
            <w:pPr>
              <w:widowControl w:val="0"/>
              <w:tabs>
                <w:tab w:val="left" w:pos="13906"/>
              </w:tabs>
              <w:spacing w:after="0"/>
              <w:jc w:val="center"/>
            </w:pPr>
            <w:r>
              <w:rPr>
                <w:rFonts w:ascii="Arial" w:hAnsi="Arial" w:cs="Arial"/>
                <w:sz w:val="16"/>
                <w:szCs w:val="16"/>
              </w:rPr>
              <w:t>3930</w:t>
            </w:r>
          </w:p>
        </w:tc>
        <w:tc>
          <w:tcPr>
            <w:tcW w:w="848" w:type="dxa"/>
            <w:tcBorders>
              <w:top w:val="single" w:sz="4" w:space="0" w:color="000000"/>
              <w:left w:val="single" w:sz="4" w:space="0" w:color="000000"/>
              <w:bottom w:val="single" w:sz="4" w:space="0" w:color="000000"/>
              <w:right w:val="single" w:sz="4" w:space="0" w:color="000000"/>
            </w:tcBorders>
            <w:vAlign w:val="center"/>
          </w:tcPr>
          <w:p w14:paraId="34AAD43C" w14:textId="77777777" w:rsidR="00175359" w:rsidRDefault="00175359">
            <w:pPr>
              <w:widowControl w:val="0"/>
              <w:tabs>
                <w:tab w:val="left" w:pos="13906"/>
              </w:tabs>
              <w:snapToGrid w:val="0"/>
              <w:spacing w:after="0"/>
              <w:jc w:val="center"/>
              <w:rPr>
                <w:rFonts w:ascii="Arial" w:hAnsi="Arial" w:cs="Arial"/>
                <w:sz w:val="16"/>
                <w:szCs w:val="16"/>
              </w:rPr>
            </w:pPr>
          </w:p>
        </w:tc>
      </w:tr>
      <w:tr w:rsidR="00175359" w14:paraId="7F826BC4" w14:textId="77777777">
        <w:trPr>
          <w:trHeight w:val="227"/>
          <w:jc w:val="center"/>
        </w:trPr>
        <w:tc>
          <w:tcPr>
            <w:tcW w:w="8459" w:type="dxa"/>
            <w:tcBorders>
              <w:top w:val="single" w:sz="4" w:space="0" w:color="000000"/>
              <w:left w:val="single" w:sz="4" w:space="0" w:color="000000"/>
              <w:bottom w:val="single" w:sz="4" w:space="0" w:color="000000"/>
            </w:tcBorders>
            <w:vAlign w:val="center"/>
          </w:tcPr>
          <w:p w14:paraId="51A63049" w14:textId="77777777" w:rsidR="00175359" w:rsidRDefault="000F5B84">
            <w:pPr>
              <w:widowControl w:val="0"/>
              <w:spacing w:after="0"/>
              <w:jc w:val="both"/>
            </w:pPr>
            <w:r>
              <w:rPr>
                <w:rFonts w:ascii="Arial" w:hAnsi="Arial" w:cs="Arial"/>
                <w:sz w:val="16"/>
                <w:szCs w:val="16"/>
              </w:rPr>
              <w:t>IMU - imposta municipale propria per le aree fabbricabili</w:t>
            </w:r>
          </w:p>
        </w:tc>
        <w:tc>
          <w:tcPr>
            <w:tcW w:w="897" w:type="dxa"/>
            <w:tcBorders>
              <w:top w:val="single" w:sz="4" w:space="0" w:color="000000"/>
              <w:left w:val="single" w:sz="4" w:space="0" w:color="000000"/>
              <w:bottom w:val="single" w:sz="4" w:space="0" w:color="000000"/>
            </w:tcBorders>
            <w:vAlign w:val="center"/>
          </w:tcPr>
          <w:p w14:paraId="6F974FEF" w14:textId="77777777" w:rsidR="00175359" w:rsidRDefault="000F5B84">
            <w:pPr>
              <w:widowControl w:val="0"/>
              <w:spacing w:after="0"/>
              <w:jc w:val="center"/>
            </w:pPr>
            <w:r>
              <w:rPr>
                <w:rFonts w:ascii="Arial" w:hAnsi="Arial" w:cs="Arial"/>
                <w:sz w:val="16"/>
                <w:szCs w:val="16"/>
              </w:rPr>
              <w:t>3916</w:t>
            </w:r>
          </w:p>
        </w:tc>
        <w:tc>
          <w:tcPr>
            <w:tcW w:w="848" w:type="dxa"/>
            <w:tcBorders>
              <w:top w:val="single" w:sz="4" w:space="0" w:color="000000"/>
              <w:left w:val="single" w:sz="4" w:space="0" w:color="000000"/>
              <w:bottom w:val="single" w:sz="4" w:space="0" w:color="000000"/>
              <w:right w:val="single" w:sz="4" w:space="0" w:color="000000"/>
            </w:tcBorders>
            <w:vAlign w:val="center"/>
          </w:tcPr>
          <w:p w14:paraId="1AE287DA" w14:textId="77777777" w:rsidR="00175359" w:rsidRDefault="00175359">
            <w:pPr>
              <w:widowControl w:val="0"/>
              <w:snapToGrid w:val="0"/>
              <w:spacing w:after="0"/>
              <w:rPr>
                <w:rFonts w:ascii="Arial" w:hAnsi="Arial" w:cs="Arial"/>
                <w:sz w:val="16"/>
                <w:szCs w:val="16"/>
              </w:rPr>
            </w:pPr>
          </w:p>
        </w:tc>
      </w:tr>
      <w:tr w:rsidR="00175359" w14:paraId="73F52A61" w14:textId="77777777">
        <w:trPr>
          <w:trHeight w:val="227"/>
          <w:jc w:val="center"/>
        </w:trPr>
        <w:tc>
          <w:tcPr>
            <w:tcW w:w="8459" w:type="dxa"/>
            <w:tcBorders>
              <w:top w:val="single" w:sz="4" w:space="0" w:color="000000"/>
              <w:left w:val="single" w:sz="4" w:space="0" w:color="000000"/>
              <w:bottom w:val="single" w:sz="4" w:space="0" w:color="000000"/>
            </w:tcBorders>
            <w:vAlign w:val="center"/>
          </w:tcPr>
          <w:p w14:paraId="496D3989" w14:textId="77777777" w:rsidR="00175359" w:rsidRDefault="000F5B84">
            <w:pPr>
              <w:widowControl w:val="0"/>
              <w:spacing w:after="0"/>
              <w:jc w:val="both"/>
            </w:pPr>
            <w:r>
              <w:rPr>
                <w:rFonts w:ascii="Arial" w:hAnsi="Arial" w:cs="Arial"/>
                <w:sz w:val="16"/>
                <w:szCs w:val="16"/>
              </w:rPr>
              <w:t>IMU - imposta municipale propria per gli altri fabbricati</w:t>
            </w:r>
          </w:p>
        </w:tc>
        <w:tc>
          <w:tcPr>
            <w:tcW w:w="897" w:type="dxa"/>
            <w:tcBorders>
              <w:top w:val="single" w:sz="4" w:space="0" w:color="000000"/>
              <w:left w:val="single" w:sz="4" w:space="0" w:color="000000"/>
              <w:bottom w:val="single" w:sz="4" w:space="0" w:color="000000"/>
            </w:tcBorders>
            <w:vAlign w:val="center"/>
          </w:tcPr>
          <w:p w14:paraId="7E451601" w14:textId="77777777" w:rsidR="00175359" w:rsidRDefault="000F5B84">
            <w:pPr>
              <w:widowControl w:val="0"/>
              <w:spacing w:after="0"/>
              <w:jc w:val="center"/>
            </w:pPr>
            <w:r>
              <w:rPr>
                <w:rFonts w:ascii="Arial" w:hAnsi="Arial" w:cs="Arial"/>
                <w:sz w:val="16"/>
                <w:szCs w:val="16"/>
              </w:rPr>
              <w:t>3918</w:t>
            </w:r>
          </w:p>
        </w:tc>
        <w:tc>
          <w:tcPr>
            <w:tcW w:w="848" w:type="dxa"/>
            <w:tcBorders>
              <w:top w:val="single" w:sz="4" w:space="0" w:color="000000"/>
              <w:left w:val="single" w:sz="4" w:space="0" w:color="000000"/>
              <w:bottom w:val="single" w:sz="4" w:space="0" w:color="000000"/>
              <w:right w:val="single" w:sz="4" w:space="0" w:color="000000"/>
            </w:tcBorders>
            <w:vAlign w:val="center"/>
          </w:tcPr>
          <w:p w14:paraId="3B6A3161" w14:textId="77777777" w:rsidR="00175359" w:rsidRDefault="00175359">
            <w:pPr>
              <w:widowControl w:val="0"/>
              <w:snapToGrid w:val="0"/>
              <w:spacing w:after="0"/>
              <w:rPr>
                <w:rFonts w:ascii="Arial" w:hAnsi="Arial" w:cs="Arial"/>
                <w:sz w:val="16"/>
                <w:szCs w:val="16"/>
              </w:rPr>
            </w:pPr>
          </w:p>
        </w:tc>
      </w:tr>
      <w:tr w:rsidR="00175359" w14:paraId="43257EEA" w14:textId="77777777">
        <w:trPr>
          <w:trHeight w:val="227"/>
          <w:jc w:val="center"/>
        </w:trPr>
        <w:tc>
          <w:tcPr>
            <w:tcW w:w="8459" w:type="dxa"/>
            <w:tcBorders>
              <w:top w:val="single" w:sz="4" w:space="0" w:color="000000"/>
              <w:left w:val="single" w:sz="4" w:space="0" w:color="000000"/>
              <w:bottom w:val="single" w:sz="4" w:space="0" w:color="000000"/>
            </w:tcBorders>
            <w:vAlign w:val="center"/>
          </w:tcPr>
          <w:p w14:paraId="1F67CAC5" w14:textId="77777777" w:rsidR="00175359" w:rsidRDefault="000F5B84">
            <w:pPr>
              <w:widowControl w:val="0"/>
              <w:spacing w:after="0"/>
              <w:jc w:val="both"/>
            </w:pPr>
            <w:r>
              <w:rPr>
                <w:rFonts w:ascii="Arial" w:hAnsi="Arial" w:cs="Arial"/>
                <w:sz w:val="16"/>
                <w:szCs w:val="16"/>
              </w:rPr>
              <w:t>IMU - imposta municipale propria per i fabbricati costruiti e destinati dall’impresa costruttrice alla vendita</w:t>
            </w:r>
          </w:p>
        </w:tc>
        <w:tc>
          <w:tcPr>
            <w:tcW w:w="897" w:type="dxa"/>
            <w:tcBorders>
              <w:top w:val="single" w:sz="4" w:space="0" w:color="000000"/>
              <w:left w:val="single" w:sz="4" w:space="0" w:color="000000"/>
              <w:bottom w:val="single" w:sz="4" w:space="0" w:color="000000"/>
            </w:tcBorders>
            <w:vAlign w:val="center"/>
          </w:tcPr>
          <w:p w14:paraId="6BDAA109" w14:textId="77777777" w:rsidR="00175359" w:rsidRDefault="000F5B84">
            <w:pPr>
              <w:widowControl w:val="0"/>
              <w:spacing w:after="0"/>
              <w:jc w:val="center"/>
            </w:pPr>
            <w:r>
              <w:rPr>
                <w:rFonts w:ascii="Arial" w:hAnsi="Arial" w:cs="Arial"/>
                <w:sz w:val="16"/>
                <w:szCs w:val="16"/>
              </w:rPr>
              <w:t>3939</w:t>
            </w:r>
          </w:p>
        </w:tc>
        <w:tc>
          <w:tcPr>
            <w:tcW w:w="848" w:type="dxa"/>
            <w:tcBorders>
              <w:top w:val="single" w:sz="4" w:space="0" w:color="000000"/>
              <w:left w:val="single" w:sz="4" w:space="0" w:color="000000"/>
              <w:bottom w:val="single" w:sz="4" w:space="0" w:color="000000"/>
              <w:right w:val="single" w:sz="4" w:space="0" w:color="000000"/>
            </w:tcBorders>
            <w:vAlign w:val="center"/>
          </w:tcPr>
          <w:p w14:paraId="3D60BC53" w14:textId="77777777" w:rsidR="00175359" w:rsidRDefault="00175359">
            <w:pPr>
              <w:widowControl w:val="0"/>
              <w:snapToGrid w:val="0"/>
              <w:spacing w:after="0"/>
              <w:rPr>
                <w:rFonts w:ascii="Arial" w:hAnsi="Arial" w:cs="Arial"/>
                <w:sz w:val="16"/>
                <w:szCs w:val="16"/>
                <w:highlight w:val="yellow"/>
              </w:rPr>
            </w:pPr>
          </w:p>
        </w:tc>
      </w:tr>
    </w:tbl>
    <w:p w14:paraId="1082AAC8" w14:textId="77777777" w:rsidR="00175359" w:rsidRDefault="00175359">
      <w:pPr>
        <w:pStyle w:val="Rientrocorpodeltesto"/>
        <w:tabs>
          <w:tab w:val="right" w:pos="9639"/>
        </w:tabs>
        <w:spacing w:before="120" w:after="120"/>
        <w:ind w:firstLine="0"/>
        <w:jc w:val="left"/>
        <w:rPr>
          <w:b/>
          <w:sz w:val="6"/>
          <w:szCs w:val="18"/>
        </w:rPr>
      </w:pPr>
    </w:p>
    <w:tbl>
      <w:tblPr>
        <w:tblW w:w="5000" w:type="pct"/>
        <w:jc w:val="center"/>
        <w:tblLayout w:type="fixed"/>
        <w:tblLook w:val="0000" w:firstRow="0" w:lastRow="0" w:firstColumn="0" w:lastColumn="0" w:noHBand="0" w:noVBand="0"/>
      </w:tblPr>
      <w:tblGrid>
        <w:gridCol w:w="10184"/>
      </w:tblGrid>
      <w:tr w:rsidR="00175359" w14:paraId="2699D76B" w14:textId="77777777">
        <w:trPr>
          <w:trHeight w:val="365"/>
          <w:jc w:val="center"/>
        </w:trPr>
        <w:tc>
          <w:tcPr>
            <w:tcW w:w="10204" w:type="dxa"/>
            <w:tcBorders>
              <w:top w:val="single" w:sz="8" w:space="0" w:color="0070C0"/>
              <w:left w:val="single" w:sz="8" w:space="0" w:color="0070C0"/>
              <w:bottom w:val="single" w:sz="8" w:space="0" w:color="0070C0"/>
              <w:right w:val="single" w:sz="8" w:space="0" w:color="0070C0"/>
            </w:tcBorders>
          </w:tcPr>
          <w:p w14:paraId="7FDE70FA" w14:textId="77777777" w:rsidR="00175359" w:rsidRDefault="000F5B84">
            <w:pPr>
              <w:pStyle w:val="Titolo2"/>
              <w:keepNext w:val="0"/>
              <w:widowControl w:val="0"/>
              <w:numPr>
                <w:ilvl w:val="1"/>
                <w:numId w:val="1"/>
              </w:numPr>
              <w:spacing w:before="0" w:after="0"/>
              <w:jc w:val="center"/>
            </w:pPr>
            <w:r>
              <w:rPr>
                <w:rFonts w:ascii="Arial" w:hAnsi="Arial" w:cs="Arial"/>
                <w:i w:val="0"/>
                <w:spacing w:val="20"/>
                <w:sz w:val="18"/>
                <w:szCs w:val="18"/>
              </w:rPr>
              <w:t>SPORTELLO INFORMAZIONI</w:t>
            </w:r>
          </w:p>
          <w:p w14:paraId="13A11B1D" w14:textId="60A6B4CB" w:rsidR="00175359" w:rsidRDefault="00B62451">
            <w:pPr>
              <w:widowControl w:val="0"/>
              <w:spacing w:after="0" w:line="240" w:lineRule="auto"/>
              <w:jc w:val="center"/>
            </w:pPr>
            <w:r>
              <w:t>L’</w:t>
            </w:r>
            <w:r w:rsidR="000F5B84">
              <w:t xml:space="preserve"> uffici</w:t>
            </w:r>
            <w:r>
              <w:t>o</w:t>
            </w:r>
            <w:r w:rsidR="000F5B84">
              <w:t xml:space="preserve"> del Servizio Tributi </w:t>
            </w:r>
            <w:r>
              <w:t>è</w:t>
            </w:r>
            <w:r w:rsidR="000F5B84">
              <w:t xml:space="preserve"> a disposizione per ogni ulteriore informazione</w:t>
            </w:r>
            <w:r w:rsidR="000F23BD">
              <w:t xml:space="preserve"> </w:t>
            </w:r>
            <w:r w:rsidR="000F23BD">
              <w:t>al n. 0144715151 int.4 o per mail: segreteria@comune.cassine.al.it.</w:t>
            </w:r>
            <w:r w:rsidR="000F5B84">
              <w:t>.</w:t>
            </w:r>
          </w:p>
        </w:tc>
      </w:tr>
    </w:tbl>
    <w:p w14:paraId="76E9D9F7" w14:textId="09F33415" w:rsidR="00175359" w:rsidRDefault="000F5B84" w:rsidP="000F23BD">
      <w:pPr>
        <w:pStyle w:val="Rientrocorpodeltesto"/>
        <w:tabs>
          <w:tab w:val="center" w:pos="8364"/>
        </w:tabs>
        <w:spacing w:before="360"/>
        <w:ind w:left="567" w:hanging="567"/>
        <w:jc w:val="left"/>
        <w:rPr>
          <w:b/>
          <w:sz w:val="18"/>
          <w:szCs w:val="18"/>
        </w:rPr>
      </w:pPr>
      <w:r>
        <w:rPr>
          <w:b/>
          <w:sz w:val="18"/>
          <w:szCs w:val="18"/>
        </w:rPr>
        <w:tab/>
      </w:r>
      <w:r w:rsidR="000F23BD">
        <w:rPr>
          <w:b/>
          <w:sz w:val="18"/>
          <w:szCs w:val="18"/>
        </w:rPr>
        <w:t>lì 28 Aprile 2026</w:t>
      </w:r>
      <w:r>
        <w:rPr>
          <w:b/>
          <w:sz w:val="18"/>
          <w:szCs w:val="18"/>
        </w:rPr>
        <w:tab/>
        <w:t>Il Responsabile del servizio</w:t>
      </w:r>
    </w:p>
    <w:p w14:paraId="75283613" w14:textId="5CE7D069" w:rsidR="00B62451" w:rsidRDefault="00B62451">
      <w:pPr>
        <w:pStyle w:val="Rientrocorpodeltesto"/>
        <w:tabs>
          <w:tab w:val="center" w:pos="8364"/>
        </w:tabs>
        <w:spacing w:before="360"/>
        <w:ind w:left="1987" w:hanging="2"/>
        <w:jc w:val="left"/>
      </w:pPr>
      <w:r>
        <w:rPr>
          <w:b/>
          <w:sz w:val="18"/>
          <w:szCs w:val="18"/>
        </w:rPr>
        <w:tab/>
      </w:r>
      <w:r>
        <w:rPr>
          <w:b/>
          <w:sz w:val="18"/>
          <w:szCs w:val="18"/>
        </w:rPr>
        <w:tab/>
        <w:t>Mariapaola Benzi</w:t>
      </w:r>
    </w:p>
    <w:sectPr w:rsidR="00B62451">
      <w:pgSz w:w="11906" w:h="16838"/>
      <w:pgMar w:top="284" w:right="851" w:bottom="284" w:left="851"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Arial Unicode MS"/>
    <w:charset w:val="01"/>
    <w:family w:val="auto"/>
    <w:pitch w:val="variable"/>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Arial Unicode MS">
    <w:altName w:val="Arial"/>
    <w:panose1 w:val="020B0604020202020204"/>
    <w:charset w:val="00"/>
    <w:family w:val="roman"/>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F95F93"/>
    <w:multiLevelType w:val="multilevel"/>
    <w:tmpl w:val="8604AF46"/>
    <w:lvl w:ilvl="0">
      <w:start w:val="1"/>
      <w:numFmt w:val="bullet"/>
      <w:lvlText w:val=""/>
      <w:lvlJc w:val="left"/>
      <w:pPr>
        <w:tabs>
          <w:tab w:val="num" w:pos="720"/>
        </w:tabs>
        <w:ind w:left="720" w:hanging="360"/>
      </w:pPr>
      <w:rPr>
        <w:rFonts w:ascii="Symbol" w:hAnsi="Symbol" w:cs="Symbol" w:hint="default"/>
        <w:spacing w:val="-4"/>
        <w:sz w:val="20"/>
        <w:szCs w:val="17"/>
        <w:lang w:val="it-IT" w:eastAsia="it-I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spacing w:val="-4"/>
        <w:sz w:val="20"/>
        <w:szCs w:val="17"/>
        <w:lang w:val="it-IT" w:eastAsia="it-I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spacing w:val="-4"/>
        <w:sz w:val="20"/>
        <w:szCs w:val="17"/>
        <w:lang w:val="it-IT" w:eastAsia="it-I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 w15:restartNumberingAfterBreak="0">
    <w:nsid w:val="224437BD"/>
    <w:multiLevelType w:val="multilevel"/>
    <w:tmpl w:val="20C6A61C"/>
    <w:lvl w:ilvl="0">
      <w:start w:val="1"/>
      <w:numFmt w:val="bullet"/>
      <w:lvlText w:val="-"/>
      <w:lvlJc w:val="left"/>
      <w:pPr>
        <w:tabs>
          <w:tab w:val="num" w:pos="0"/>
        </w:tabs>
        <w:ind w:left="76" w:hanging="360"/>
      </w:pPr>
      <w:rPr>
        <w:rFonts w:ascii="Arial" w:hAnsi="Arial" w:cs="Arial" w:hint="default"/>
        <w:sz w:val="18"/>
        <w:szCs w:val="28"/>
        <w:lang w:eastAsia="it-I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35134A49"/>
    <w:multiLevelType w:val="multilevel"/>
    <w:tmpl w:val="294A6742"/>
    <w:lvl w:ilvl="0">
      <w:start w:val="1"/>
      <w:numFmt w:val="bullet"/>
      <w:lvlText w:val=""/>
      <w:lvlJc w:val="left"/>
      <w:pPr>
        <w:tabs>
          <w:tab w:val="num" w:pos="720"/>
        </w:tabs>
        <w:ind w:left="720" w:hanging="360"/>
      </w:pPr>
      <w:rPr>
        <w:rFonts w:ascii="Symbol" w:hAnsi="Symbol" w:cs="Symbol" w:hint="default"/>
        <w:spacing w:val="-4"/>
        <w:sz w:val="20"/>
        <w:szCs w:val="17"/>
        <w:lang w:val="it-IT" w:eastAsia="it-I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spacing w:val="-4"/>
        <w:sz w:val="20"/>
        <w:szCs w:val="17"/>
        <w:lang w:val="it-IT" w:eastAsia="it-I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spacing w:val="-4"/>
        <w:sz w:val="20"/>
        <w:szCs w:val="17"/>
        <w:lang w:val="it-IT" w:eastAsia="it-I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15:restartNumberingAfterBreak="0">
    <w:nsid w:val="416B6D4B"/>
    <w:multiLevelType w:val="multilevel"/>
    <w:tmpl w:val="3E6645BC"/>
    <w:lvl w:ilvl="0">
      <w:start w:val="1"/>
      <w:numFmt w:val="bullet"/>
      <w:lvlText w:val=""/>
      <w:lvlJc w:val="left"/>
      <w:pPr>
        <w:tabs>
          <w:tab w:val="num" w:pos="720"/>
        </w:tabs>
        <w:ind w:left="720" w:hanging="360"/>
      </w:pPr>
      <w:rPr>
        <w:rFonts w:ascii="Symbol" w:hAnsi="Symbol" w:cs="Symbol" w:hint="default"/>
        <w:spacing w:val="-4"/>
        <w:sz w:val="20"/>
        <w:szCs w:val="17"/>
        <w:lang w:val="it-IT" w:eastAsia="it-I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spacing w:val="-4"/>
        <w:sz w:val="20"/>
        <w:szCs w:val="17"/>
        <w:lang w:val="it-IT" w:eastAsia="it-I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spacing w:val="-4"/>
        <w:sz w:val="20"/>
        <w:szCs w:val="17"/>
        <w:lang w:val="it-IT" w:eastAsia="it-I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4" w15:restartNumberingAfterBreak="0">
    <w:nsid w:val="52322072"/>
    <w:multiLevelType w:val="multilevel"/>
    <w:tmpl w:val="E954BEE8"/>
    <w:lvl w:ilvl="0">
      <w:start w:val="1"/>
      <w:numFmt w:val="bullet"/>
      <w:lvlText w:val=""/>
      <w:lvlJc w:val="left"/>
      <w:pPr>
        <w:tabs>
          <w:tab w:val="num" w:pos="720"/>
        </w:tabs>
        <w:ind w:left="720" w:hanging="360"/>
      </w:pPr>
      <w:rPr>
        <w:rFonts w:ascii="Symbol" w:hAnsi="Symbol" w:cs="Symbol" w:hint="default"/>
        <w:spacing w:val="-4"/>
        <w:sz w:val="20"/>
        <w:szCs w:val="17"/>
        <w:lang w:val="it-IT" w:eastAsia="it-I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spacing w:val="-4"/>
        <w:sz w:val="20"/>
        <w:szCs w:val="17"/>
        <w:lang w:val="it-IT" w:eastAsia="it-I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spacing w:val="-4"/>
        <w:sz w:val="20"/>
        <w:szCs w:val="17"/>
        <w:lang w:val="it-IT" w:eastAsia="it-I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5" w15:restartNumberingAfterBreak="0">
    <w:nsid w:val="57937328"/>
    <w:multiLevelType w:val="multilevel"/>
    <w:tmpl w:val="526A07F4"/>
    <w:lvl w:ilvl="0">
      <w:start w:val="1"/>
      <w:numFmt w:val="bullet"/>
      <w:lvlText w:val=""/>
      <w:lvlJc w:val="left"/>
      <w:pPr>
        <w:tabs>
          <w:tab w:val="num" w:pos="720"/>
        </w:tabs>
        <w:ind w:left="720" w:hanging="360"/>
      </w:pPr>
      <w:rPr>
        <w:rFonts w:ascii="Symbol" w:hAnsi="Symbol" w:cs="Symbol" w:hint="default"/>
        <w:spacing w:val="-4"/>
        <w:sz w:val="20"/>
        <w:szCs w:val="17"/>
        <w:lang w:val="it-IT" w:eastAsia="it-I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spacing w:val="-4"/>
        <w:sz w:val="20"/>
        <w:szCs w:val="17"/>
        <w:lang w:val="it-IT" w:eastAsia="it-I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spacing w:val="-4"/>
        <w:sz w:val="20"/>
        <w:szCs w:val="17"/>
        <w:lang w:val="it-IT" w:eastAsia="it-I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6" w15:restartNumberingAfterBreak="0">
    <w:nsid w:val="5FA6314D"/>
    <w:multiLevelType w:val="multilevel"/>
    <w:tmpl w:val="02D4EDD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7" w15:restartNumberingAfterBreak="0">
    <w:nsid w:val="680B487A"/>
    <w:multiLevelType w:val="multilevel"/>
    <w:tmpl w:val="765660DC"/>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16cid:durableId="700088074">
    <w:abstractNumId w:val="7"/>
  </w:num>
  <w:num w:numId="2" w16cid:durableId="306518890">
    <w:abstractNumId w:val="1"/>
  </w:num>
  <w:num w:numId="3" w16cid:durableId="1897005278">
    <w:abstractNumId w:val="0"/>
  </w:num>
  <w:num w:numId="4" w16cid:durableId="1346326253">
    <w:abstractNumId w:val="5"/>
  </w:num>
  <w:num w:numId="5" w16cid:durableId="562908951">
    <w:abstractNumId w:val="2"/>
  </w:num>
  <w:num w:numId="6" w16cid:durableId="817764065">
    <w:abstractNumId w:val="4"/>
  </w:num>
  <w:num w:numId="7" w16cid:durableId="1814637809">
    <w:abstractNumId w:val="3"/>
  </w:num>
  <w:num w:numId="8" w16cid:durableId="188162378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defaultTabStop w:val="709"/>
  <w:autoHyphenation/>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5359"/>
    <w:rsid w:val="000F23BD"/>
    <w:rsid w:val="000F5B84"/>
    <w:rsid w:val="00175359"/>
    <w:rsid w:val="00401AEE"/>
    <w:rsid w:val="005E7C3C"/>
    <w:rsid w:val="00653DEE"/>
    <w:rsid w:val="00B34F2C"/>
    <w:rsid w:val="00B62451"/>
    <w:rsid w:val="00D471D8"/>
    <w:rsid w:val="00ED3D21"/>
  </w:rsids>
  <m:mathPr>
    <m:mathFont m:val="Cambria Math"/>
    <m:brkBin m:val="before"/>
    <m:brkBinSub m:val="--"/>
    <m:smallFrac m:val="0"/>
    <m:dispDef/>
    <m:lMargin m:val="0"/>
    <m:rMargin m:val="0"/>
    <m:defJc m:val="centerGroup"/>
    <m:wrapIndent m:val="1440"/>
    <m:intLim m:val="subSup"/>
    <m:naryLim m:val="undOvr"/>
  </m:mathPr>
  <w:themeFontLang w:val="it-IT"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EE9BE1"/>
  <w15:docId w15:val="{678089E5-2F25-4399-A2D9-7EA4412CAF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it-IT" w:eastAsia="it-IT"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pPr>
      <w:spacing w:after="200" w:line="276" w:lineRule="auto"/>
    </w:pPr>
    <w:rPr>
      <w:rFonts w:ascii="Calibri" w:eastAsia="Calibri" w:hAnsi="Calibri" w:cs="Calibri"/>
      <w:sz w:val="22"/>
      <w:szCs w:val="22"/>
      <w:lang w:eastAsia="zh-CN"/>
    </w:rPr>
  </w:style>
  <w:style w:type="paragraph" w:styleId="Titolo2">
    <w:name w:val="heading 2"/>
    <w:basedOn w:val="Normale"/>
    <w:next w:val="Normale"/>
    <w:qFormat/>
    <w:pPr>
      <w:keepNext/>
      <w:spacing w:before="240" w:after="60"/>
      <w:outlineLvl w:val="1"/>
    </w:pPr>
    <w:rPr>
      <w:rFonts w:ascii="Cambria" w:eastAsia="Times New Roman" w:hAnsi="Cambria" w:cs="Times New Roman"/>
      <w:b/>
      <w:bCs/>
      <w:i/>
      <w:iCs/>
      <w:sz w:val="28"/>
      <w:szCs w:val="28"/>
    </w:rPr>
  </w:style>
  <w:style w:type="paragraph" w:styleId="Titolo6">
    <w:name w:val="heading 6"/>
    <w:basedOn w:val="Normale"/>
    <w:next w:val="Normale"/>
    <w:qFormat/>
    <w:pPr>
      <w:keepNext/>
      <w:spacing w:after="0" w:line="240" w:lineRule="auto"/>
      <w:jc w:val="center"/>
      <w:outlineLvl w:val="5"/>
    </w:pPr>
    <w:rPr>
      <w:rFonts w:ascii="Arial Narrow" w:eastAsia="Times New Roman" w:hAnsi="Arial Narrow" w:cs="Arial"/>
      <w:b/>
      <w:bCs/>
      <w:szCs w:val="24"/>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qFormat/>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rFonts w:ascii="Arial" w:hAnsi="Arial" w:cs="Arial"/>
      <w:sz w:val="18"/>
      <w:szCs w:val="28"/>
      <w:lang w:eastAsia="it-IT"/>
    </w:rPr>
  </w:style>
  <w:style w:type="character" w:customStyle="1" w:styleId="WW8Num3z0">
    <w:name w:val="WW8Num3z0"/>
    <w:qFormat/>
    <w:rPr>
      <w:rFonts w:ascii="Symbol" w:hAnsi="Symbol" w:cs="OpenSymbol"/>
      <w:spacing w:val="-4"/>
      <w:sz w:val="20"/>
      <w:szCs w:val="17"/>
      <w:lang w:val="it-IT" w:eastAsia="it-IT"/>
    </w:rPr>
  </w:style>
  <w:style w:type="character" w:customStyle="1" w:styleId="WW8Num3z1">
    <w:name w:val="WW8Num3z1"/>
    <w:qFormat/>
    <w:rPr>
      <w:rFonts w:ascii="OpenSymbol" w:hAnsi="OpenSymbol" w:cs="OpenSymbol"/>
    </w:rPr>
  </w:style>
  <w:style w:type="character" w:customStyle="1" w:styleId="WW8Num4z0">
    <w:name w:val="WW8Num4z0"/>
    <w:qFormat/>
    <w:rPr>
      <w:rFonts w:ascii="Symbol" w:hAnsi="Symbol" w:cs="OpenSymbol"/>
      <w:spacing w:val="-4"/>
      <w:sz w:val="20"/>
      <w:szCs w:val="17"/>
      <w:lang w:val="it-IT" w:eastAsia="it-IT"/>
    </w:rPr>
  </w:style>
  <w:style w:type="character" w:customStyle="1" w:styleId="WW8Num4z1">
    <w:name w:val="WW8Num4z1"/>
    <w:qFormat/>
    <w:rPr>
      <w:rFonts w:ascii="OpenSymbol" w:hAnsi="OpenSymbol" w:cs="OpenSymbol"/>
    </w:rPr>
  </w:style>
  <w:style w:type="character" w:customStyle="1" w:styleId="WW8Num5z0">
    <w:name w:val="WW8Num5z0"/>
    <w:qFormat/>
    <w:rPr>
      <w:rFonts w:ascii="Symbol" w:hAnsi="Symbol" w:cs="OpenSymbol"/>
      <w:spacing w:val="-4"/>
      <w:sz w:val="20"/>
      <w:szCs w:val="17"/>
      <w:lang w:val="it-IT" w:eastAsia="it-IT"/>
    </w:rPr>
  </w:style>
  <w:style w:type="character" w:customStyle="1" w:styleId="WW8Num5z1">
    <w:name w:val="WW8Num5z1"/>
    <w:qFormat/>
    <w:rPr>
      <w:rFonts w:ascii="OpenSymbol" w:hAnsi="OpenSymbol" w:cs="OpenSymbol"/>
    </w:rPr>
  </w:style>
  <w:style w:type="character" w:customStyle="1" w:styleId="WW8Num6z0">
    <w:name w:val="WW8Num6z0"/>
    <w:qFormat/>
    <w:rPr>
      <w:rFonts w:ascii="Symbol" w:hAnsi="Symbol" w:cs="OpenSymbol"/>
      <w:spacing w:val="-4"/>
      <w:sz w:val="20"/>
      <w:szCs w:val="17"/>
      <w:lang w:val="it-IT" w:eastAsia="it-IT"/>
    </w:rPr>
  </w:style>
  <w:style w:type="character" w:customStyle="1" w:styleId="WW8Num6z1">
    <w:name w:val="WW8Num6z1"/>
    <w:qFormat/>
    <w:rPr>
      <w:rFonts w:ascii="OpenSymbol" w:hAnsi="OpenSymbol" w:cs="OpenSymbol"/>
    </w:rPr>
  </w:style>
  <w:style w:type="character" w:customStyle="1" w:styleId="WW8Num7z0">
    <w:name w:val="WW8Num7z0"/>
    <w:qFormat/>
    <w:rPr>
      <w:rFonts w:ascii="Symbol" w:hAnsi="Symbol" w:cs="OpenSymbol"/>
      <w:spacing w:val="-4"/>
      <w:sz w:val="20"/>
      <w:szCs w:val="17"/>
      <w:lang w:val="it-IT" w:eastAsia="it-IT"/>
    </w:rPr>
  </w:style>
  <w:style w:type="character" w:customStyle="1" w:styleId="WW8Num7z1">
    <w:name w:val="WW8Num7z1"/>
    <w:qFormat/>
    <w:rPr>
      <w:rFonts w:ascii="OpenSymbol" w:hAnsi="OpenSymbol" w:cs="OpenSymbol"/>
    </w:rPr>
  </w:style>
  <w:style w:type="character" w:customStyle="1" w:styleId="Carpredefinitoparagrafo3">
    <w:name w:val="Car. predefinito paragrafo3"/>
    <w:qFormat/>
  </w:style>
  <w:style w:type="character" w:customStyle="1" w:styleId="WW8Num4z2">
    <w:name w:val="WW8Num4z2"/>
    <w:qFormat/>
  </w:style>
  <w:style w:type="character" w:customStyle="1" w:styleId="WW8Num4z3">
    <w:name w:val="WW8Num4z3"/>
    <w:qFormat/>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7z2">
    <w:name w:val="WW8Num7z2"/>
    <w:qFormat/>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Carpredefinitoparagrafo2">
    <w:name w:val="Car. predefinito paragrafo2"/>
    <w:qFormat/>
  </w:style>
  <w:style w:type="character" w:customStyle="1" w:styleId="WW8Num2z1">
    <w:name w:val="WW8Num2z1"/>
    <w:qFormat/>
    <w:rPr>
      <w:rFonts w:ascii="Courier New" w:hAnsi="Courier New" w:cs="Courier New"/>
    </w:rPr>
  </w:style>
  <w:style w:type="character" w:customStyle="1" w:styleId="WW8Num2z2">
    <w:name w:val="WW8Num2z2"/>
    <w:qFormat/>
    <w:rPr>
      <w:rFonts w:ascii="Wingdings" w:hAnsi="Wingdings" w:cs="Wingdings"/>
    </w:rPr>
  </w:style>
  <w:style w:type="character" w:customStyle="1" w:styleId="WW8Num2z3">
    <w:name w:val="WW8Num2z3"/>
    <w:qFormat/>
    <w:rPr>
      <w:rFonts w:ascii="Symbol" w:hAnsi="Symbol" w:cs="Symbol"/>
    </w:rPr>
  </w:style>
  <w:style w:type="character" w:customStyle="1" w:styleId="WW8Num3z2">
    <w:name w:val="WW8Num3z2"/>
    <w:qFormat/>
    <w:rPr>
      <w:rFonts w:ascii="Wingdings" w:hAnsi="Wingdings" w:cs="Wingdings"/>
    </w:rPr>
  </w:style>
  <w:style w:type="character" w:customStyle="1" w:styleId="Carpredefinitoparagrafo1">
    <w:name w:val="Car. predefinito paragrafo1"/>
    <w:qFormat/>
  </w:style>
  <w:style w:type="character" w:customStyle="1" w:styleId="TestofumettoCarattere">
    <w:name w:val="Testo fumetto Carattere"/>
    <w:qFormat/>
    <w:rPr>
      <w:rFonts w:ascii="Tahoma" w:hAnsi="Tahoma" w:cs="Tahoma"/>
      <w:sz w:val="16"/>
      <w:szCs w:val="16"/>
    </w:rPr>
  </w:style>
  <w:style w:type="character" w:customStyle="1" w:styleId="Titolo6Carattere">
    <w:name w:val="Titolo 6 Carattere"/>
    <w:qFormat/>
    <w:rPr>
      <w:rFonts w:ascii="Arial Narrow" w:eastAsia="Times New Roman" w:hAnsi="Arial Narrow" w:cs="Arial"/>
      <w:b/>
      <w:bCs/>
      <w:sz w:val="22"/>
      <w:szCs w:val="24"/>
    </w:rPr>
  </w:style>
  <w:style w:type="character" w:customStyle="1" w:styleId="Titolo2Carattere">
    <w:name w:val="Titolo 2 Carattere"/>
    <w:qFormat/>
    <w:rPr>
      <w:rFonts w:ascii="Cambria" w:eastAsia="Times New Roman" w:hAnsi="Cambria" w:cs="Times New Roman"/>
      <w:b/>
      <w:bCs/>
      <w:i/>
      <w:iCs/>
      <w:sz w:val="28"/>
      <w:szCs w:val="28"/>
    </w:rPr>
  </w:style>
  <w:style w:type="character" w:customStyle="1" w:styleId="RientrocorpodeltestoCarattere">
    <w:name w:val="Rientro corpo del testo Carattere"/>
    <w:qFormat/>
    <w:rPr>
      <w:rFonts w:ascii="Arial" w:eastAsia="Times New Roman" w:hAnsi="Arial" w:cs="Arial"/>
      <w:sz w:val="24"/>
      <w:szCs w:val="24"/>
    </w:rPr>
  </w:style>
  <w:style w:type="character" w:customStyle="1" w:styleId="TestonotaapidipaginaCarattere">
    <w:name w:val="Testo nota a piè di pagina Carattere"/>
    <w:qFormat/>
    <w:rPr>
      <w:rFonts w:ascii="Calibri" w:eastAsia="Calibri" w:hAnsi="Calibri" w:cs="Calibri"/>
      <w:lang w:eastAsia="zh-CN"/>
    </w:rPr>
  </w:style>
  <w:style w:type="character" w:customStyle="1" w:styleId="Caratterinotaapidipagina">
    <w:name w:val="Caratteri nota a piè di pagina"/>
    <w:qFormat/>
    <w:rPr>
      <w:vertAlign w:val="superscript"/>
    </w:rPr>
  </w:style>
  <w:style w:type="character" w:customStyle="1" w:styleId="Punti">
    <w:name w:val="Punti"/>
    <w:qFormat/>
    <w:rPr>
      <w:rFonts w:ascii="OpenSymbol" w:eastAsia="OpenSymbol" w:hAnsi="OpenSymbol" w:cs="OpenSymbol"/>
    </w:rPr>
  </w:style>
  <w:style w:type="character" w:styleId="Enfasigrassetto">
    <w:name w:val="Strong"/>
    <w:qFormat/>
    <w:rPr>
      <w:b/>
      <w:bCs/>
    </w:rPr>
  </w:style>
  <w:style w:type="paragraph" w:styleId="Titolo">
    <w:name w:val="Title"/>
    <w:basedOn w:val="Normale"/>
    <w:next w:val="Corpotesto"/>
    <w:qFormat/>
    <w:pPr>
      <w:keepNext/>
      <w:spacing w:before="240" w:after="120"/>
    </w:pPr>
    <w:rPr>
      <w:rFonts w:ascii="Liberation Sans" w:eastAsia="Microsoft YaHei" w:hAnsi="Liberation Sans" w:cs="Arial Unicode MS"/>
      <w:sz w:val="28"/>
      <w:szCs w:val="28"/>
    </w:rPr>
  </w:style>
  <w:style w:type="paragraph" w:styleId="Corpotesto">
    <w:name w:val="Body Text"/>
    <w:basedOn w:val="Normale"/>
    <w:pPr>
      <w:spacing w:after="140" w:line="288" w:lineRule="auto"/>
    </w:pPr>
  </w:style>
  <w:style w:type="paragraph" w:styleId="Elenco">
    <w:name w:val="List"/>
    <w:basedOn w:val="Corpotesto"/>
    <w:rPr>
      <w:rFonts w:cs="Mangal"/>
    </w:rPr>
  </w:style>
  <w:style w:type="paragraph" w:styleId="Didascalia">
    <w:name w:val="caption"/>
    <w:basedOn w:val="Normale"/>
    <w:qFormat/>
    <w:pPr>
      <w:suppressLineNumbers/>
      <w:spacing w:before="120" w:after="120"/>
    </w:pPr>
    <w:rPr>
      <w:rFonts w:cs="Mangal"/>
      <w:i/>
      <w:iCs/>
      <w:sz w:val="24"/>
      <w:szCs w:val="24"/>
    </w:rPr>
  </w:style>
  <w:style w:type="paragraph" w:customStyle="1" w:styleId="Indice">
    <w:name w:val="Indice"/>
    <w:basedOn w:val="Normale"/>
    <w:qFormat/>
    <w:pPr>
      <w:suppressLineNumbers/>
    </w:pPr>
    <w:rPr>
      <w:rFonts w:cs="Mangal"/>
    </w:rPr>
  </w:style>
  <w:style w:type="paragraph" w:customStyle="1" w:styleId="Titolo3">
    <w:name w:val="Titolo3"/>
    <w:basedOn w:val="Normale"/>
    <w:next w:val="Corpotesto"/>
    <w:qFormat/>
    <w:pPr>
      <w:keepNext/>
      <w:spacing w:before="240" w:after="120"/>
    </w:pPr>
    <w:rPr>
      <w:rFonts w:ascii="Liberation Sans" w:eastAsia="Microsoft YaHei" w:hAnsi="Liberation Sans" w:cs="Arial Unicode MS"/>
      <w:sz w:val="28"/>
      <w:szCs w:val="28"/>
    </w:rPr>
  </w:style>
  <w:style w:type="paragraph" w:customStyle="1" w:styleId="Titolo20">
    <w:name w:val="Titolo2"/>
    <w:basedOn w:val="Normale"/>
    <w:next w:val="Corpotesto"/>
    <w:qFormat/>
    <w:pPr>
      <w:keepNext/>
      <w:spacing w:before="240" w:after="120"/>
    </w:pPr>
    <w:rPr>
      <w:rFonts w:ascii="Liberation Sans" w:eastAsia="Microsoft YaHei" w:hAnsi="Liberation Sans" w:cs="Arial Unicode MS"/>
      <w:sz w:val="28"/>
      <w:szCs w:val="28"/>
    </w:rPr>
  </w:style>
  <w:style w:type="paragraph" w:customStyle="1" w:styleId="Titolo1">
    <w:name w:val="Titolo1"/>
    <w:basedOn w:val="Normale"/>
    <w:next w:val="Corpotesto"/>
    <w:qFormat/>
    <w:pPr>
      <w:keepNext/>
      <w:spacing w:before="240" w:after="120"/>
    </w:pPr>
    <w:rPr>
      <w:rFonts w:ascii="Liberation Sans" w:eastAsia="Microsoft YaHei" w:hAnsi="Liberation Sans" w:cs="Mangal"/>
      <w:sz w:val="28"/>
      <w:szCs w:val="28"/>
    </w:rPr>
  </w:style>
  <w:style w:type="paragraph" w:styleId="Testofumetto">
    <w:name w:val="Balloon Text"/>
    <w:basedOn w:val="Normale"/>
    <w:qFormat/>
    <w:pPr>
      <w:spacing w:after="0" w:line="240" w:lineRule="auto"/>
    </w:pPr>
    <w:rPr>
      <w:rFonts w:ascii="Tahoma" w:hAnsi="Tahoma" w:cs="Tahoma"/>
      <w:sz w:val="16"/>
      <w:szCs w:val="16"/>
    </w:rPr>
  </w:style>
  <w:style w:type="paragraph" w:styleId="Rientrocorpodeltesto">
    <w:name w:val="Body Text Indent"/>
    <w:basedOn w:val="Normale"/>
    <w:pPr>
      <w:widowControl w:val="0"/>
      <w:spacing w:after="0" w:line="240" w:lineRule="auto"/>
      <w:ind w:firstLine="1009"/>
      <w:jc w:val="both"/>
    </w:pPr>
    <w:rPr>
      <w:rFonts w:ascii="Arial" w:eastAsia="Times New Roman" w:hAnsi="Arial" w:cs="Arial"/>
      <w:sz w:val="24"/>
      <w:szCs w:val="24"/>
    </w:rPr>
  </w:style>
  <w:style w:type="paragraph" w:customStyle="1" w:styleId="Contenutocornice">
    <w:name w:val="Contenuto cornice"/>
    <w:basedOn w:val="Normale"/>
    <w:qFormat/>
  </w:style>
  <w:style w:type="paragraph" w:customStyle="1" w:styleId="Contenutotabella">
    <w:name w:val="Contenuto tabella"/>
    <w:basedOn w:val="Normale"/>
    <w:qFormat/>
    <w:pPr>
      <w:suppressLineNumbers/>
    </w:pPr>
  </w:style>
  <w:style w:type="paragraph" w:customStyle="1" w:styleId="Titolotabella">
    <w:name w:val="Titolo tabella"/>
    <w:basedOn w:val="Contenutotabella"/>
    <w:qFormat/>
    <w:pPr>
      <w:jc w:val="center"/>
    </w:pPr>
    <w:rPr>
      <w:b/>
      <w:bCs/>
    </w:rPr>
  </w:style>
  <w:style w:type="paragraph" w:styleId="Paragrafoelenco">
    <w:name w:val="List Paragraph"/>
    <w:basedOn w:val="Normale"/>
    <w:qFormat/>
    <w:pPr>
      <w:ind w:left="708"/>
    </w:pPr>
  </w:style>
  <w:style w:type="paragraph" w:styleId="Testonotaapidipagina">
    <w:name w:val="footnote text"/>
    <w:basedOn w:val="Normale"/>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65</TotalTime>
  <Pages>2</Pages>
  <Words>1332</Words>
  <Characters>7593</Characters>
  <Application>Microsoft Office Word</Application>
  <DocSecurity>0</DocSecurity>
  <Lines>63</Lines>
  <Paragraphs>17</Paragraphs>
  <ScaleCrop>false</ScaleCrop>
  <HeadingPairs>
    <vt:vector size="2" baseType="variant">
      <vt:variant>
        <vt:lpstr>Titolo</vt:lpstr>
      </vt:variant>
      <vt:variant>
        <vt:i4>1</vt:i4>
      </vt:variant>
    </vt:vector>
  </HeadingPairs>
  <TitlesOfParts>
    <vt:vector size="1" baseType="lpstr">
      <vt:lpstr>Comune di</vt:lpstr>
    </vt:vector>
  </TitlesOfParts>
  <Company/>
  <LinksUpToDate>false</LinksUpToDate>
  <CharactersWithSpaces>8908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Comune di</dc:title>
  <dc:subject/>
  <dc:creator>Grafiche E.Gaspari S.r.l.</dc:creator>
  <dc:description/>
  <cp:lastModifiedBy>Paola</cp:lastModifiedBy>
  <cp:revision>5</cp:revision>
  <cp:lastPrinted>1995-11-21T16:41:00Z</cp:lastPrinted>
  <dcterms:created xsi:type="dcterms:W3CDTF">2026-04-28T07:24:00Z</dcterms:created>
  <dcterms:modified xsi:type="dcterms:W3CDTF">2026-04-28T08:55:00Z</dcterms:modified>
  <dc:language>it-IT</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false</vt:bool>
  </property>
  <property fmtid="{D5CDD505-2E9C-101B-9397-08002B2CF9AE}" pid="3" name="LinksUpToDate">
    <vt:bool>false</vt:bool>
  </property>
  <property fmtid="{D5CDD505-2E9C-101B-9397-08002B2CF9AE}" pid="4" name="ScaleCrop">
    <vt:bool>false</vt:bool>
  </property>
  <property fmtid="{D5CDD505-2E9C-101B-9397-08002B2CF9AE}" pid="5" name="ShareDoc">
    <vt:bool>false</vt:bool>
  </property>
</Properties>
</file>